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086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Levenhagen Eric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283"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Human Resources Officer</w:t>
            </w: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03/23/2023</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280" w:type="dxa"/>
            <w:vAlign w:val="bottom"/>
            <w:tcBorders>
              <w:bottom w:val="single" w:sz="8" w:color="2C2C2C"/>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03/23/2023</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4,708</w:t>
            </w: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19,498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03/23/2023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4,708</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18.63</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14,790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10"/>
          </w:tcPr>
          <w:p>
            <w:pPr>
              <w:ind w:lef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4,708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03/23/2023</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4,708</w:t>
            </w:r>
          </w:p>
        </w:tc>
        <w:tc>
          <w:tcPr>
            <w:tcW w:w="800" w:type="dxa"/>
            <w:vAlign w:val="bottom"/>
            <w:gridSpan w:val="2"/>
            <w:vMerge w:val="continue"/>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0000FF"/>
              </w:rPr>
              <w:t>11/21/2028</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30" w:lineRule="exact"/>
              <w:rPr>
                <w:sz w:val="20"/>
                <w:szCs w:val="20"/>
                <w:color w:val="auto"/>
              </w:rPr>
            </w:pPr>
            <w:r>
              <w:rPr>
                <w:rFonts w:ascii="Times New Roman" w:cs="Times New Roman" w:eastAsia="Times New Roman" w:hAnsi="Times New Roman"/>
                <w:sz w:val="13"/>
                <w:szCs w:val="13"/>
                <w:color w:val="0000FF"/>
              </w:rPr>
              <w:t>15,121</w:t>
            </w:r>
          </w:p>
        </w:tc>
        <w:tc>
          <w:tcPr>
            <w:tcW w:w="26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57"/>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$18.50 to $18.74,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has a graded vesting schedule. Date Exercisable will vary for each vesting tranche.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Rose Neale, as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03/24/2023</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Eric Levenhagen</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2023-03-25T04:07:07Z</dcterms:created>
  <dcterms:modified xsi:type="dcterms:W3CDTF">2023-03-25T04:07:07Z</dcterms:modified>
</cp:coreProperties>
</file>