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Levenhagen Eric</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15039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280882.14</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57325238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Option Granted</w:t>
      </w: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03/27/2023 (Granted</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15039</w:t>
      </w:r>
      <w:r>
        <w:rPr>
          <w:sz w:val="20"/>
          <w:szCs w:val="20"/>
          <w:color w:val="auto"/>
        </w:rPr>
        <w:tab/>
      </w:r>
      <w:r>
        <w:rPr>
          <w:rFonts w:ascii="Arial" w:cs="Arial" w:eastAsia="Arial" w:hAnsi="Arial"/>
          <w:sz w:val="19"/>
          <w:szCs w:val="19"/>
          <w:color w:val="auto"/>
        </w:rPr>
        <w:t>03/27/2023 Cash</w:t>
      </w:r>
    </w:p>
    <w:p>
      <w:pPr>
        <w:ind w:left="2560"/>
        <w:spacing w:after="0"/>
        <w:rPr>
          <w:sz w:val="20"/>
          <w:szCs w:val="20"/>
          <w:color w:val="auto"/>
        </w:rPr>
      </w:pPr>
      <w:r>
        <w:rPr>
          <w:rFonts w:ascii="Arial" w:cs="Arial" w:eastAsia="Arial" w:hAnsi="Arial"/>
          <w:sz w:val="22"/>
          <w:szCs w:val="22"/>
          <w:color w:val="auto"/>
        </w:rPr>
        <w:t>11/21/2018)</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ERIC LEVENHAGEN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01/04/2023 126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2035.92</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ERIC LEVENHAGEN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03/23/2023 4708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87697.80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ERIC LEVENHAGEN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03/24/2023 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1517.00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03/27/2023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09/15/2022</w:t>
      </w:r>
    </w:p>
    <w:p>
      <w:pPr>
        <w:spacing w:after="0" w:line="652" w:lineRule="exact"/>
        <w:rPr>
          <w:sz w:val="20"/>
          <w:szCs w:val="20"/>
          <w:color w:val="auto"/>
        </w:rPr>
      </w:pPr>
    </w:p>
    <w:p>
      <w:pPr>
        <w:sectPr>
          <w:pgSz w:w="11900" w:h="16838" w:orient="portrait"/>
          <w:cols w:equalWidth="0" w:num="2">
            <w:col w:w="3440" w:space="720"/>
            <w:col w:w="708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4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020" w:type="dxa"/>
            <w:vAlign w:val="bottom"/>
          </w:tcPr>
          <w:p>
            <w:pPr>
              <w:ind w:left="164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480" w:type="dxa"/>
            <w:vAlign w:val="bottom"/>
            <w:vMerge w:val="continue"/>
          </w:tcPr>
          <w:p>
            <w:pPr>
              <w:spacing w:after="0"/>
              <w:rPr>
                <w:sz w:val="13"/>
                <w:szCs w:val="13"/>
                <w:color w:val="auto"/>
              </w:rPr>
            </w:pPr>
          </w:p>
        </w:tc>
        <w:tc>
          <w:tcPr>
            <w:tcW w:w="8020" w:type="dxa"/>
            <w:vAlign w:val="bottom"/>
            <w:vMerge w:val="restart"/>
          </w:tcPr>
          <w:p>
            <w:pPr>
              <w:ind w:left="1640"/>
              <w:spacing w:after="0"/>
              <w:rPr>
                <w:sz w:val="20"/>
                <w:szCs w:val="20"/>
                <w:color w:val="auto"/>
              </w:rPr>
            </w:pPr>
            <w:r>
              <w:rPr>
                <w:rFonts w:ascii="Arial" w:cs="Arial" w:eastAsia="Arial" w:hAnsi="Arial"/>
                <w:sz w:val="22"/>
                <w:szCs w:val="22"/>
                <w:color w:val="auto"/>
              </w:rPr>
              <w:t>Services LLC, as attorney-in-fact for Eric Levenhagen</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2023-03-27T16:41:27Z</dcterms:created>
  <dcterms:modified xsi:type="dcterms:W3CDTF">2023-03-27T16:41:27Z</dcterms:modified>
</cp:coreProperties>
</file>