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Zuazua Juan Carlos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23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3012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3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8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ind w:left="62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00" w:type="dxa"/>
            <w:vAlign w:val="bottom"/>
          </w:tcPr>
          <w:p>
            <w:pPr>
              <w:spacing w:after="0"/>
              <w:rPr>
                <w:sz w:val="14"/>
                <w:szCs w:val="14"/>
                <w:color w:val="auto"/>
              </w:rPr>
            </w:pPr>
          </w:p>
        </w:tc>
        <w:tc>
          <w:tcPr>
            <w:tcW w:w="128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28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Arial" w:cs="Arial" w:eastAsia="Arial" w:hAnsi="Arial"/>
                <w:sz w:val="20"/>
                <w:szCs w:val="20"/>
                <w:color w:val="0000FF"/>
                <w:w w:val="99"/>
              </w:rPr>
              <w:t>Employee Stock Option (right to</w:t>
            </w:r>
          </w:p>
        </w:tc>
        <w:tc>
          <w:tcPr>
            <w:tcW w:w="1120" w:type="dxa"/>
            <w:vAlign w:val="bottom"/>
            <w:vMerge w:val="restart"/>
          </w:tcPr>
          <w:p>
            <w:pPr>
              <w:jc w:val="right"/>
              <w:ind w:right="65"/>
              <w:spacing w:after="0"/>
              <w:rPr>
                <w:sz w:val="20"/>
                <w:szCs w:val="20"/>
                <w:color w:val="auto"/>
              </w:rPr>
            </w:pPr>
            <w:r>
              <w:rPr>
                <w:rFonts w:ascii="Arial" w:cs="Arial" w:eastAsia="Arial" w:hAnsi="Arial"/>
                <w:sz w:val="15"/>
                <w:szCs w:val="15"/>
                <w:color w:val="0000FF"/>
              </w:rPr>
              <w:t>04/17/2020</w:t>
            </w:r>
          </w:p>
        </w:tc>
        <w:tc>
          <w:tcPr>
            <w:tcW w:w="1020" w:type="dxa"/>
            <w:vAlign w:val="bottom"/>
            <w:vMerge w:val="restart"/>
          </w:tcPr>
          <w:p>
            <w:pPr>
              <w:jc w:val="right"/>
              <w:ind w:right="145"/>
              <w:spacing w:after="0"/>
              <w:rPr>
                <w:sz w:val="20"/>
                <w:szCs w:val="20"/>
                <w:color w:val="auto"/>
              </w:rPr>
            </w:pPr>
            <w:r>
              <w:rPr>
                <w:rFonts w:ascii="Arial" w:cs="Arial" w:eastAsia="Arial" w:hAnsi="Arial"/>
                <w:sz w:val="15"/>
                <w:szCs w:val="15"/>
                <w:color w:val="0000FF"/>
              </w:rPr>
              <w:t>04/17/2029</w:t>
            </w:r>
          </w:p>
        </w:tc>
        <w:tc>
          <w:tcPr>
            <w:tcW w:w="1500" w:type="dxa"/>
            <w:vAlign w:val="bottom"/>
            <w:vMerge w:val="restart"/>
          </w:tcPr>
          <w:p>
            <w:pPr>
              <w:ind w:left="200"/>
              <w:spacing w:after="0"/>
              <w:rPr>
                <w:sz w:val="20"/>
                <w:szCs w:val="20"/>
                <w:color w:val="auto"/>
              </w:rPr>
            </w:pPr>
            <w:r>
              <w:rPr>
                <w:rFonts w:ascii="Arial" w:cs="Arial" w:eastAsia="Arial" w:hAnsi="Arial"/>
                <w:sz w:val="20"/>
                <w:szCs w:val="20"/>
                <w:color w:val="0000FF"/>
                <w:w w:val="93"/>
              </w:rPr>
              <w:t>Common Stock</w:t>
            </w:r>
          </w:p>
        </w:tc>
        <w:tc>
          <w:tcPr>
            <w:tcW w:w="1120" w:type="dxa"/>
            <w:vAlign w:val="bottom"/>
            <w:vMerge w:val="restart"/>
          </w:tcPr>
          <w:p>
            <w:pPr>
              <w:jc w:val="right"/>
              <w:ind w:right="202"/>
              <w:spacing w:after="0"/>
              <w:rPr>
                <w:sz w:val="20"/>
                <w:szCs w:val="20"/>
                <w:color w:val="auto"/>
              </w:rPr>
            </w:pPr>
            <w:r>
              <w:rPr>
                <w:rFonts w:ascii="Arial" w:cs="Arial" w:eastAsia="Arial" w:hAnsi="Arial"/>
                <w:sz w:val="20"/>
                <w:szCs w:val="20"/>
                <w:color w:val="0000FF"/>
              </w:rPr>
              <w:t>4,722</w:t>
            </w:r>
          </w:p>
        </w:tc>
        <w:tc>
          <w:tcPr>
            <w:tcW w:w="700" w:type="dxa"/>
            <w:vAlign w:val="bottom"/>
            <w:vMerge w:val="restart"/>
          </w:tcPr>
          <w:p>
            <w:pPr>
              <w:jc w:val="right"/>
              <w:ind w:right="142"/>
              <w:spacing w:after="0"/>
              <w:rPr>
                <w:sz w:val="20"/>
                <w:szCs w:val="20"/>
                <w:color w:val="auto"/>
              </w:rPr>
            </w:pPr>
            <w:r>
              <w:rPr>
                <w:rFonts w:ascii="Arial" w:cs="Arial" w:eastAsia="Arial" w:hAnsi="Arial"/>
                <w:sz w:val="20"/>
                <w:szCs w:val="20"/>
                <w:color w:val="0000FF"/>
              </w:rPr>
              <w:t>5.3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3"/>
            <w:vMerge w:val="restart"/>
          </w:tcPr>
          <w:p>
            <w:pPr>
              <w:ind w:left="1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920" w:type="dxa"/>
            <w:vAlign w:val="bottom"/>
          </w:tcPr>
          <w:p>
            <w:pPr>
              <w:ind w:left="80"/>
              <w:spacing w:after="0"/>
              <w:rPr>
                <w:sz w:val="20"/>
                <w:szCs w:val="20"/>
                <w:color w:val="auto"/>
              </w:rPr>
            </w:pPr>
            <w:r>
              <w:rPr>
                <w:rFonts w:ascii="Arial" w:cs="Arial" w:eastAsia="Arial" w:hAnsi="Arial"/>
                <w:sz w:val="20"/>
                <w:szCs w:val="20"/>
                <w:color w:val="0000FF"/>
                <w:w w:val="99"/>
              </w:rPr>
              <w:t>Employee Stock Option (right to</w:t>
            </w:r>
          </w:p>
        </w:tc>
        <w:tc>
          <w:tcPr>
            <w:tcW w:w="1120" w:type="dxa"/>
            <w:vAlign w:val="bottom"/>
            <w:vMerge w:val="restart"/>
          </w:tcPr>
          <w:p>
            <w:pPr>
              <w:jc w:val="right"/>
              <w:ind w:right="65"/>
              <w:spacing w:after="0"/>
              <w:rPr>
                <w:sz w:val="20"/>
                <w:szCs w:val="20"/>
                <w:color w:val="auto"/>
              </w:rPr>
            </w:pPr>
            <w:r>
              <w:rPr>
                <w:rFonts w:ascii="Arial" w:cs="Arial" w:eastAsia="Arial" w:hAnsi="Arial"/>
                <w:sz w:val="15"/>
                <w:szCs w:val="15"/>
                <w:color w:val="0000FF"/>
              </w:rPr>
              <w:t>12/31/2020</w:t>
            </w:r>
          </w:p>
        </w:tc>
        <w:tc>
          <w:tcPr>
            <w:tcW w:w="1020" w:type="dxa"/>
            <w:vAlign w:val="bottom"/>
            <w:vMerge w:val="restart"/>
          </w:tcPr>
          <w:p>
            <w:pPr>
              <w:jc w:val="right"/>
              <w:ind w:right="145"/>
              <w:spacing w:after="0"/>
              <w:rPr>
                <w:sz w:val="20"/>
                <w:szCs w:val="20"/>
                <w:color w:val="auto"/>
              </w:rPr>
            </w:pPr>
            <w:r>
              <w:rPr>
                <w:rFonts w:ascii="Arial" w:cs="Arial" w:eastAsia="Arial" w:hAnsi="Arial"/>
                <w:sz w:val="15"/>
                <w:szCs w:val="15"/>
                <w:color w:val="0000FF"/>
              </w:rPr>
              <w:t>12/31/2030</w:t>
            </w:r>
          </w:p>
        </w:tc>
        <w:tc>
          <w:tcPr>
            <w:tcW w:w="1500" w:type="dxa"/>
            <w:vAlign w:val="bottom"/>
            <w:vMerge w:val="restart"/>
          </w:tcPr>
          <w:p>
            <w:pPr>
              <w:ind w:left="200"/>
              <w:spacing w:after="0"/>
              <w:rPr>
                <w:sz w:val="20"/>
                <w:szCs w:val="20"/>
                <w:color w:val="auto"/>
              </w:rPr>
            </w:pPr>
            <w:r>
              <w:rPr>
                <w:rFonts w:ascii="Arial" w:cs="Arial" w:eastAsia="Arial" w:hAnsi="Arial"/>
                <w:sz w:val="20"/>
                <w:szCs w:val="20"/>
                <w:color w:val="0000FF"/>
                <w:w w:val="93"/>
              </w:rPr>
              <w:t>Common Stock</w:t>
            </w:r>
          </w:p>
        </w:tc>
        <w:tc>
          <w:tcPr>
            <w:tcW w:w="1120" w:type="dxa"/>
            <w:vAlign w:val="bottom"/>
            <w:vMerge w:val="restart"/>
          </w:tcPr>
          <w:p>
            <w:pPr>
              <w:jc w:val="right"/>
              <w:ind w:right="202"/>
              <w:spacing w:after="0"/>
              <w:rPr>
                <w:sz w:val="20"/>
                <w:szCs w:val="20"/>
                <w:color w:val="auto"/>
              </w:rPr>
            </w:pPr>
            <w:r>
              <w:rPr>
                <w:rFonts w:ascii="Arial" w:cs="Arial" w:eastAsia="Arial" w:hAnsi="Arial"/>
                <w:sz w:val="20"/>
                <w:szCs w:val="20"/>
                <w:color w:val="0000FF"/>
              </w:rPr>
              <w:t>4,722</w:t>
            </w:r>
          </w:p>
        </w:tc>
        <w:tc>
          <w:tcPr>
            <w:tcW w:w="700" w:type="dxa"/>
            <w:vAlign w:val="bottom"/>
            <w:vMerge w:val="restart"/>
          </w:tcPr>
          <w:p>
            <w:pPr>
              <w:jc w:val="right"/>
              <w:ind w:right="102"/>
              <w:spacing w:after="0"/>
              <w:rPr>
                <w:sz w:val="20"/>
                <w:szCs w:val="20"/>
                <w:color w:val="auto"/>
              </w:rPr>
            </w:pPr>
            <w:r>
              <w:rPr>
                <w:rFonts w:ascii="Arial" w:cs="Arial" w:eastAsia="Arial" w:hAnsi="Arial"/>
                <w:sz w:val="20"/>
                <w:szCs w:val="20"/>
                <w:color w:val="0000FF"/>
              </w:rPr>
              <w:t>17.3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vMerge w:val="restart"/>
          </w:tcPr>
          <w:p>
            <w:pPr>
              <w:ind w:left="1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Eric Levenhagen, as</w:t>
            </w:r>
          </w:p>
        </w:tc>
        <w:tc>
          <w:tcPr>
            <w:tcW w:w="36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 Juan</w:t>
            </w:r>
          </w:p>
        </w:tc>
        <w:tc>
          <w:tcPr>
            <w:tcW w:w="2160" w:type="dxa"/>
            <w:vAlign w:val="bottom"/>
            <w:gridSpan w:val="2"/>
          </w:tcPr>
          <w:p>
            <w:pPr>
              <w:jc w:val="right"/>
              <w:ind w:right="1260"/>
              <w:spacing w:after="0" w:line="220" w:lineRule="exact"/>
              <w:rPr>
                <w:sz w:val="20"/>
                <w:szCs w:val="20"/>
                <w:color w:val="auto"/>
              </w:rPr>
            </w:pPr>
            <w:r>
              <w:rPr>
                <w:rFonts w:ascii="Arial" w:cs="Arial" w:eastAsia="Arial" w:hAnsi="Arial"/>
                <w:sz w:val="20"/>
                <w:szCs w:val="20"/>
                <w:color w:val="0000FF"/>
                <w:w w:val="87"/>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4"/>
              </w:rPr>
              <w:t>Carlos Zuazua</w:t>
            </w: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-1362075</wp:posOffset>
            </wp:positionV>
            <wp:extent cx="6927850" cy="400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Juan Carlos Zuazua</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Juan Carlos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850571"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2021-03-16T17:59:21Z</dcterms:created>
  <dcterms:modified xsi:type="dcterms:W3CDTF">2021-03-16T17:59:21Z</dcterms:modified>
</cp:coreProperties>
</file>