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Neale Erin Rose</w:t>
      </w:r>
    </w:p>
    <w:p>
      <w:pPr>
        <w:spacing w:after="0" w:line="44" w:lineRule="exact"/>
        <w:rPr>
          <w:sz w:val="24"/>
          <w:szCs w:val="24"/>
          <w:color w:val="auto"/>
        </w:rPr>
      </w:pPr>
    </w:p>
    <w:p>
      <w:pPr>
        <w:sectPr>
          <w:pgSz w:w="11900" w:h="16838"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1759</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24854.67</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56012229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10/04/2023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10/02/2023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1759</w:t>
            </w:r>
          </w:p>
        </w:tc>
        <w:tc>
          <w:tcPr>
            <w:tcW w:w="2720" w:type="dxa"/>
            <w:vAlign w:val="bottom"/>
            <w:vMerge w:val="restart"/>
          </w:tcPr>
          <w:p>
            <w:pPr>
              <w:ind w:left="420"/>
              <w:spacing w:after="0"/>
              <w:rPr>
                <w:sz w:val="20"/>
                <w:szCs w:val="20"/>
                <w:color w:val="auto"/>
              </w:rPr>
            </w:pPr>
            <w:r>
              <w:rPr>
                <w:rFonts w:ascii="Arial" w:cs="Arial" w:eastAsia="Arial" w:hAnsi="Arial"/>
                <w:sz w:val="22"/>
                <w:szCs w:val="22"/>
                <w:color w:val="auto"/>
                <w:w w:val="88"/>
              </w:rPr>
              <w:t>10/02/2023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Erin R. Neale</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09/05/2023 1765</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26510.30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Erin R. Neale</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10/03/2023 787</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11260.13</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10/04/2023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06/05/2023</w:t>
      </w:r>
    </w:p>
    <w:p>
      <w:pPr>
        <w:spacing w:after="0" w:line="652" w:lineRule="exact"/>
        <w:rPr>
          <w:sz w:val="20"/>
          <w:szCs w:val="20"/>
          <w:color w:val="auto"/>
        </w:rPr>
      </w:pPr>
    </w:p>
    <w:p>
      <w:pPr>
        <w:sectPr>
          <w:pgSz w:w="11900" w:h="16838" w:orient="portrait"/>
          <w:cols w:equalWidth="0" w:num="2">
            <w:col w:w="3380" w:space="660"/>
            <w:col w:w="720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4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860" w:type="dxa"/>
            <w:vAlign w:val="bottom"/>
          </w:tcPr>
          <w:p>
            <w:pPr>
              <w:ind w:left="1580"/>
              <w:spacing w:after="0" w:line="246" w:lineRule="exact"/>
              <w:rPr>
                <w:sz w:val="20"/>
                <w:szCs w:val="20"/>
                <w:color w:val="auto"/>
              </w:rPr>
            </w:pPr>
            <w:r>
              <w:rPr>
                <w:rFonts w:ascii="Arial" w:cs="Arial" w:eastAsia="Arial" w:hAnsi="Arial"/>
                <w:sz w:val="22"/>
                <w:szCs w:val="22"/>
                <w:color w:val="auto"/>
                <w:w w:val="89"/>
              </w:rPr>
              <w:t>/s/ Gerardo Ibarra-Munoz, as a duly authorized representative of Fidelity</w:t>
            </w:r>
          </w:p>
        </w:tc>
        <w:tc>
          <w:tcPr>
            <w:tcW w:w="0" w:type="dxa"/>
            <w:vAlign w:val="bottom"/>
          </w:tcPr>
          <w:p>
            <w:pPr>
              <w:spacing w:after="0"/>
              <w:rPr>
                <w:sz w:val="1"/>
                <w:szCs w:val="1"/>
                <w:color w:val="auto"/>
              </w:rPr>
            </w:pPr>
          </w:p>
        </w:tc>
      </w:tr>
      <w:tr>
        <w:trPr>
          <w:trHeight w:val="153"/>
        </w:trPr>
        <w:tc>
          <w:tcPr>
            <w:tcW w:w="2420" w:type="dxa"/>
            <w:vAlign w:val="bottom"/>
            <w:vMerge w:val="continue"/>
          </w:tcPr>
          <w:p>
            <w:pPr>
              <w:spacing w:after="0"/>
              <w:rPr>
                <w:sz w:val="13"/>
                <w:szCs w:val="13"/>
                <w:color w:val="auto"/>
              </w:rPr>
            </w:pPr>
          </w:p>
        </w:tc>
        <w:tc>
          <w:tcPr>
            <w:tcW w:w="7860" w:type="dxa"/>
            <w:vAlign w:val="bottom"/>
            <w:vMerge w:val="restart"/>
          </w:tcPr>
          <w:p>
            <w:pPr>
              <w:ind w:left="1580"/>
              <w:spacing w:after="0"/>
              <w:rPr>
                <w:sz w:val="20"/>
                <w:szCs w:val="20"/>
                <w:color w:val="auto"/>
              </w:rPr>
            </w:pPr>
            <w:r>
              <w:rPr>
                <w:rFonts w:ascii="Arial" w:cs="Arial" w:eastAsia="Arial" w:hAnsi="Arial"/>
                <w:sz w:val="22"/>
                <w:szCs w:val="22"/>
                <w:color w:val="auto"/>
              </w:rPr>
              <w:t>Brokerage Services LLC, as attorney-in-fact for Erin R. Neale</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7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2023-10-04T09:40:41Z</dcterms:created>
  <dcterms:modified xsi:type="dcterms:W3CDTF">2023-10-04T09:40:41Z</dcterms:modified>
</cp:coreProperties>
</file>