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15, 2026</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Exact name of Registrant as specified in its charter</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900" w:type="dxa"/>
        <w:tblCellMar>
          <w:top w:w="0" w:type="dxa"/>
          <w:left w:w="0" w:type="dxa"/>
          <w:bottom w:w="0" w:type="dxa"/>
          <w:right w:w="0" w:type="dxa"/>
        </w:tblCellMar>
      </w:tblPr>
      <w:tr>
        <w:trPr>
          <w:trHeight w:val="216"/>
        </w:trPr>
        <w:tc>
          <w:tcPr>
            <w:tcW w:w="352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0" w:type="dxa"/>
            <w:vAlign w:val="bottom"/>
          </w:tcPr>
          <w:p>
            <w:pPr>
              <w:spacing w:after="0"/>
              <w:rPr>
                <w:sz w:val="18"/>
                <w:szCs w:val="18"/>
                <w:color w:val="auto"/>
              </w:rPr>
            </w:pPr>
          </w:p>
        </w:tc>
        <w:tc>
          <w:tcPr>
            <w:tcW w:w="2840" w:type="dxa"/>
            <w:vAlign w:val="bottom"/>
          </w:tcPr>
          <w:p>
            <w:pPr>
              <w:jc w:val="right"/>
              <w:ind w:right="1730"/>
              <w:spacing w:after="0"/>
              <w:rPr>
                <w:sz w:val="20"/>
                <w:szCs w:val="20"/>
                <w:color w:val="auto"/>
              </w:rPr>
            </w:pPr>
            <w:r>
              <w:rPr>
                <w:rFonts w:ascii="Times New Roman" w:cs="Times New Roman" w:eastAsia="Times New Roman" w:hAnsi="Times New Roman"/>
                <w:sz w:val="18"/>
                <w:szCs w:val="18"/>
                <w:b w:val="1"/>
                <w:bCs w:val="1"/>
                <w:color w:val="auto"/>
              </w:rPr>
              <w:t>001-40217</w:t>
            </w:r>
          </w:p>
        </w:tc>
        <w:tc>
          <w:tcPr>
            <w:tcW w:w="28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82-4092570</w:t>
            </w:r>
          </w:p>
        </w:tc>
      </w:tr>
      <w:tr>
        <w:trPr>
          <w:trHeight w:val="238"/>
        </w:trPr>
        <w:tc>
          <w:tcPr>
            <w:tcW w:w="352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State of incorporation</w:t>
            </w:r>
            <w:r>
              <w:rPr>
                <w:rFonts w:ascii="Times New Roman" w:cs="Times New Roman" w:eastAsia="Times New Roman" w:hAnsi="Times New Roman"/>
                <w:sz w:val="18"/>
                <w:szCs w:val="18"/>
                <w:b w:val="1"/>
                <w:bCs w:val="1"/>
                <w:color w:val="auto"/>
                <w:w w:val="99"/>
              </w:rPr>
              <w:t>)</w:t>
            </w:r>
          </w:p>
        </w:tc>
        <w:tc>
          <w:tcPr>
            <w:tcW w:w="3420" w:type="dxa"/>
            <w:vAlign w:val="bottom"/>
            <w:gridSpan w:val="2"/>
          </w:tcPr>
          <w:p>
            <w:pPr>
              <w:jc w:val="center"/>
              <w:ind w:right="9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5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2005 Cargo Road</w:t>
            </w:r>
          </w:p>
        </w:tc>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0"/>
        </w:trPr>
        <w:tc>
          <w:tcPr>
            <w:tcW w:w="35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Minneapolis, Minnesota</w:t>
            </w:r>
          </w:p>
        </w:tc>
        <w:tc>
          <w:tcPr>
            <w:tcW w:w="5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60" w:type="dxa"/>
            <w:vAlign w:val="bottom"/>
          </w:tcPr>
          <w:p>
            <w:pPr>
              <w:jc w:val="right"/>
              <w:ind w:right="1890"/>
              <w:spacing w:after="0"/>
              <w:rPr>
                <w:sz w:val="20"/>
                <w:szCs w:val="20"/>
                <w:color w:val="auto"/>
              </w:rPr>
            </w:pPr>
            <w:r>
              <w:rPr>
                <w:rFonts w:ascii="Times New Roman" w:cs="Times New Roman" w:eastAsia="Times New Roman" w:hAnsi="Times New Roman"/>
                <w:sz w:val="18"/>
                <w:szCs w:val="18"/>
                <w:b w:val="1"/>
                <w:bCs w:val="1"/>
                <w:color w:val="auto"/>
              </w:rPr>
              <w:t>55450</w:t>
            </w:r>
          </w:p>
        </w:tc>
      </w:tr>
      <w:tr>
        <w:trPr>
          <w:trHeight w:val="234"/>
        </w:trPr>
        <w:tc>
          <w:tcPr>
            <w:tcW w:w="35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5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(651) 681-3900</w:t>
            </w:r>
          </w:p>
        </w:tc>
        <w:tc>
          <w:tcPr>
            <w:tcW w:w="2860" w:type="dxa"/>
            <w:vAlign w:val="bottom"/>
          </w:tcPr>
          <w:p>
            <w:pPr>
              <w:spacing w:after="0"/>
              <w:rPr>
                <w:sz w:val="24"/>
                <w:szCs w:val="24"/>
                <w:color w:val="auto"/>
              </w:rPr>
            </w:pPr>
          </w:p>
        </w:tc>
      </w:tr>
    </w:tbl>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234"/>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24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SNCY</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previously announced, on January 11, 2026, Sun Country Airlines Holdings, Inc., a Delaware corporation (the “</w:t>
      </w:r>
      <w:r>
        <w:rPr>
          <w:rFonts w:ascii="Times New Roman" w:cs="Times New Roman" w:eastAsia="Times New Roman" w:hAnsi="Times New Roman"/>
          <w:sz w:val="18"/>
          <w:szCs w:val="18"/>
          <w:u w:val="single" w:color="auto"/>
          <w:color w:val="auto"/>
        </w:rPr>
        <w:t>Sun Country</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Allegiant Travel Company, a Nevada corporation (“</w:t>
      </w:r>
      <w:r>
        <w:rPr>
          <w:rFonts w:ascii="Times New Roman" w:cs="Times New Roman" w:eastAsia="Times New Roman" w:hAnsi="Times New Roman"/>
          <w:sz w:val="18"/>
          <w:szCs w:val="18"/>
          <w:u w:val="single" w:color="auto"/>
          <w:color w:val="auto"/>
        </w:rPr>
        <w:t>Allegiant</w:t>
      </w:r>
      <w:r>
        <w:rPr>
          <w:rFonts w:ascii="Times New Roman" w:cs="Times New Roman" w:eastAsia="Times New Roman" w:hAnsi="Times New Roman"/>
          <w:sz w:val="18"/>
          <w:szCs w:val="18"/>
          <w:color w:val="auto"/>
        </w:rPr>
        <w:t>”), Mirage Merger Sub, Inc., a Delaware corporation and a direct wholly owned subsidiary of Allegiant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and Sawdust Merger Sub, LLC, a Nevada limited liability company and a direct wholly owned subsidiary of Allegiant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providing for the merger of Merger Sub 1 with and into Sun Country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Sun Country surviving the First Merger as a direct wholly owned subsidiary of Allegiant and immediately following the First Merger, the merger of Sun Country with and into Merger Sub 2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Merger Sub 2 surviving the Second Merger as a direct, wholly owned subsidiary of Allegiant.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disclosed, the Mergers are conditioned on, among other things, receipt of any required approvals of the U.S. Department of Transportation (the “</w:t>
      </w:r>
      <w:r>
        <w:rPr>
          <w:rFonts w:ascii="Times New Roman" w:cs="Times New Roman" w:eastAsia="Times New Roman" w:hAnsi="Times New Roman"/>
          <w:sz w:val="18"/>
          <w:szCs w:val="18"/>
          <w:u w:val="single" w:color="auto"/>
          <w:color w:val="auto"/>
        </w:rPr>
        <w:t>DOT</w:t>
      </w:r>
      <w:r>
        <w:rPr>
          <w:rFonts w:ascii="Times New Roman" w:cs="Times New Roman" w:eastAsia="Times New Roman" w:hAnsi="Times New Roman"/>
          <w:sz w:val="18"/>
          <w:szCs w:val="18"/>
          <w:color w:val="auto"/>
        </w:rPr>
        <w:t>”), including the DOT’s approval of an interim exemption application that Allegiant and Sun Country have previously jointly submitted. On April 15, 2026, Allegiant and Sun Country issued a joint press release announcing that the DOT has granted the requested interim exemption.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 attached as Exhibit 99.1 hereto and incorporated by reference herein.</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580" w:type="dxa"/>
            <w:vAlign w:val="bottom"/>
          </w:tcPr>
          <w:p>
            <w:pPr>
              <w:spacing w:after="0"/>
              <w:rPr>
                <w:sz w:val="18"/>
                <w:szCs w:val="18"/>
                <w:color w:val="auto"/>
              </w:rPr>
            </w:pPr>
          </w:p>
        </w:tc>
      </w:tr>
      <w:tr>
        <w:trPr>
          <w:trHeight w:val="238"/>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0580" w:type="dxa"/>
            <w:vAlign w:val="bottom"/>
          </w:tcPr>
          <w:p>
            <w:pPr>
              <w:ind w:left="48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 Release, dated April 15, 2026</w:t>
            </w:r>
          </w:p>
        </w:tc>
      </w:tr>
      <w:tr>
        <w:trPr>
          <w:trHeight w:val="453"/>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10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ind w:right="4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as well as the risk factors included in Allegiant’s registration statement on Form S-4 (Registration No. 333-294712), as filed with the SEC on March 27, 2026 (https://www.sec.gov/Archives/edgar/data/1362468/000114036126011799/ny20065073x3_s4.htm) (the “Registration Statement”), and readers should refer to such risks, uncertainties and risk factors in evaluating such forward-looking statements.</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connection with the proposed transaction, Allegiant filed with the SEC the Registration Statement, which includes a prospectus with respect to the shares of Allegiant’s common stock to be issued in the proposed transaction and a joint proxy statement for Allegiant’s and Sun Country’s respective stockholders. The Registration Statement was declared effective on March 31, 2026, and Allegiant filed a final prospectus on March 31, 2026 (which is available at https://www.sec.gov/Archives/edgar/data/1362468/000114036126012380/ny20065073x5_424b3.htm), and Sun Country filed a definitive proxy statement on March 31, 2026 (which is available at https://www.sec.gov/Archives/edgar/data/1743907/000114036126012383/ny20068391x1_defm14a.htm) (together, the “Definitive Joint Proxy Statement/Prospectus”).</w:t>
      </w:r>
    </w:p>
    <w:p>
      <w:pPr>
        <w:spacing w:after="0" w:line="173"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 xml:space="preserve">Each of Allegiant and Sun Country may also file with or furnish to the SEC other relevant documents regarding the proposed transaction. This communication is not a substitute for the Registration Statement, the Definitive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HOLDERS OF ALLEGIANT AND SUN COUNTRY ARE URGED TO READ THE REGISTRATION STATEMENT AND THE DEFINITIVE JOINT PROXY STATEMENT/PROSPECTUS INCLUDED WITHIN THE REGISTRATION STATEMENT, AS WELL AS ANY OTHER RELEVANT DOCUMENTS FILED WITH THE SEC IN CONNECTION WITH THE PROPOSED TRANSACTION OR INCORPORATED BY REFERENCE INTO THE REGISTRATION STATEMENT AND THE DEFINITIVE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is included in the Definitive Joint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40"/>
        <w:spacing w:after="0" w:line="255" w:lineRule="auto"/>
        <w:rPr>
          <w:sz w:val="20"/>
          <w:szCs w:val="20"/>
          <w:color w:val="auto"/>
        </w:rPr>
      </w:pPr>
      <w:r>
        <w:rPr>
          <w:rFonts w:ascii="Times New Roman" w:cs="Times New Roman" w:eastAsia="Times New Roman" w:hAnsi="Times New Roman"/>
          <w:sz w:val="18"/>
          <w:szCs w:val="18"/>
          <w:color w:val="auto"/>
        </w:rPr>
        <w:t>Information about the directors and executive officers of Allegiant, their ownership of Allegiant common stock and Allegiant’s transactions with related persons can also be found in the Allegiant Annual Report on Form 10-K for the fiscal year ended December 31, 2025, filed with the SEC on February 26, 2026, as amended by Amendment No. 1 on Form 10-K/A, filed with the SEC on March 26, 2026 (the “Allegiant Annual Report”), and other documents subsequently filed by Allegiant with the SEC, which are available on its website, https://ir.allegiantair.com/financials/sec-filings/default.aspx.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Sun Country Airline Holdings, Inc.</w:t>
            </w:r>
          </w:p>
        </w:tc>
      </w:tr>
      <w:tr>
        <w:trPr>
          <w:trHeight w:val="45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2026</w:t>
            </w:r>
          </w:p>
        </w:tc>
        <w:tc>
          <w:tcPr>
            <w:tcW w:w="34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Erin Rose Neale</w:t>
            </w:r>
          </w:p>
        </w:tc>
      </w:tr>
      <w:tr>
        <w:trPr>
          <w:trHeight w:val="198"/>
        </w:trPr>
        <w:tc>
          <w:tcPr>
            <w:tcW w:w="3560" w:type="dxa"/>
            <w:vAlign w:val="bottom"/>
          </w:tcPr>
          <w:p>
            <w:pPr>
              <w:spacing w:after="0"/>
              <w:rPr>
                <w:sz w:val="17"/>
                <w:szCs w:val="17"/>
                <w:color w:val="auto"/>
              </w:rPr>
            </w:pPr>
          </w:p>
        </w:tc>
        <w:tc>
          <w:tcPr>
            <w:tcW w:w="3420" w:type="dxa"/>
            <w:vAlign w:val="bottom"/>
          </w:tcPr>
          <w:p>
            <w:pPr>
              <w:ind w:left="20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Erin Rose Neale</w:t>
            </w:r>
          </w:p>
        </w:tc>
      </w:tr>
      <w:tr>
        <w:trPr>
          <w:trHeight w:val="216"/>
        </w:trPr>
        <w:tc>
          <w:tcPr>
            <w:tcW w:w="3560" w:type="dxa"/>
            <w:vAlign w:val="bottom"/>
          </w:tcPr>
          <w:p>
            <w:pPr>
              <w:spacing w:after="0"/>
              <w:rPr>
                <w:sz w:val="18"/>
                <w:szCs w:val="18"/>
                <w:color w:val="auto"/>
              </w:rPr>
            </w:pPr>
          </w:p>
        </w:tc>
        <w:tc>
          <w:tcPr>
            <w:tcW w:w="34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Senior Vice President, and Corporate</w:t>
            </w:r>
          </w:p>
        </w:tc>
      </w:tr>
      <w:tr>
        <w:trPr>
          <w:trHeight w:val="234"/>
        </w:trPr>
        <w:tc>
          <w:tcPr>
            <w:tcW w:w="35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398"/>
        </w:trPr>
        <w:tc>
          <w:tcPr>
            <w:tcW w:w="3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Allegiant and Sun Country Achieve Key Regulatory Milestone with DOT Approval</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U.S. Department of Transportation Exemption Allows Both Airlines to Continue Operating Under Common Ownership Following Closing</w:t>
      </w:r>
    </w:p>
    <w:p>
      <w:pPr>
        <w:spacing w:after="0" w:line="22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LAS VEGAS, NV and MINNEAPOLIS, MN — April 15, 2026 </w:t>
      </w:r>
      <w:r>
        <w:rPr>
          <w:rFonts w:ascii="Times New Roman" w:cs="Times New Roman" w:eastAsia="Times New Roman" w:hAnsi="Times New Roman"/>
          <w:sz w:val="18"/>
          <w:szCs w:val="18"/>
          <w:color w:val="auto"/>
        </w:rPr>
        <w:t>— Allegiant Travel Company (NASDAQ: ALGT) and Sun Country Airlines 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(NASDAQ: SNCY) today announced that the U.S. Department of Transportation (DOT) has approved the joint interim exemption application of their respective airline subsidiaries that will allow both airlines to continue operating as separate carriers under common ownership after closing, pending further action by the DOT.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milestone marks a significant step toward completing Allegiant’s previously announced proposed acquisition of Sun Country.</w:t>
      </w:r>
    </w:p>
    <w:p>
      <w:pPr>
        <w:spacing w:after="0" w:line="22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Under the terms of the approval, following the closing of the proposed transaction, Allegiant and Sun Country will continue to operate independently, preserving their unique business models, route networks, and customer experiences while advancing toward a single operating certificate. The companies believe this structure will enable both airlines to continue delivering value to customers, employees, and stakeholders while ensuring operational continuity.</w:t>
      </w:r>
    </w:p>
    <w:p>
      <w:pPr>
        <w:spacing w:after="0" w:line="15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approval underscores the strength of our shared vision and the thoughtful approach both teams have taken throughout this process,” said Gregory C. Anderson, CEO of Allegiant. “We remain focused on bringing these organizations together in a way that builds on their strengths, while positioning the combined company for long-term growth and resilience.”</w:t>
      </w:r>
    </w:p>
    <w:p>
      <w:pPr>
        <w:spacing w:after="0" w:line="17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Jude Bricker, President and CEO of Sun Country, added: “</w:t>
      </w:r>
      <w:r>
        <w:rPr>
          <w:rFonts w:ascii="Times New Roman" w:cs="Times New Roman" w:eastAsia="Times New Roman" w:hAnsi="Times New Roman"/>
          <w:sz w:val="18"/>
          <w:szCs w:val="18"/>
          <w:b w:val="1"/>
          <w:bCs w:val="1"/>
          <w:color w:val="auto"/>
        </w:rPr>
        <w:t>We appreciate the DOT’s review and approval of our joint request. This milestone allows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us to move forward with confidence while continuing to serve our customers and communities without disruption</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grant of an exemption by the DOT satisfies the last remaining regulatory approval-related condition to the closing of the proposed transaction. The closing remains subject to the satisfaction or waiver of the remaining customary closing conditions, including the approval of the shareholders of each of Allegiant and Sun Country. Allegiant and Sun Country have scheduled their respective special meetings of shareholders for May 8, 2026. Subject to the satisfaction or waiver of the remaining conditions to closing, Allegiant and Sun Country now expect the closing to occur as early as May 13, 2026 following shareholder approval at the special meetings.</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companies will continue to work collaboratively to prepare for closing and ensure a seamless transition that prioritizes safety, service, and operational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Allegiant – Together We Fly™</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Las Vegas-based Allegiant (NASDAQ: ALGT) is an integrated travel company with an airline at its heart, focused on connecting customers with the people, places, and experiences that matter most. Since 1999, Allegiant Air has linked travelers in small-to-medium cities to world-class vacation destinations with all-nonstop flights and industry-low average fares. Today, Allegiant's fleet serves communities across the nation, with base airfares less than half the cost of the average domestic roundtrip ticket. For more information, visit us at Allegiant.com. Media information, including photos, is available at http://gofly.us/iiFa303wrtF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Sun Country</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whose mission is to connect guests to their favorite people and places to create lifelong memories and transformative experiences. Sun Country dynamically and synergistically deploys shared resources for our passenger service, including scheduled service and charter, and cargo service segments. Based in Minnesota, we focus on serving leisure and visiting friends and relatives (“VFR”) passengers and charter customers and providing cargo service to Amazon, with flights throughout the United States and to destinations in Mexico, Central America, Canada, and the Caribbean. For photos, b-roll and additional company information, visit https://www.stories.suncountry.com/multimedia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ind w:right="4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as well as the risk factors included in Allegiant’s registration statement on Form S-4 (Registration No. 333-294712), as filed with the SEC on March 27, 2026 (https://www.sec.gov/Archives/edgar/data/1362468/000114036126011799/ny20065073x3_s4.htm) (the “Registration Statement”), and readers should refer to such risks, uncertainties and risk factors in evaluating such forward-looking statements.</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connection with the proposed transaction, Allegiant filed with the SEC the Registration Statement, which includes a prospectus with respect to the shares of Allegiant’s common stock to be issued in the proposed transaction and a joint proxy statement for Allegiant’s and Sun Country’s respective stockholders. The Registration Statement was declared effective on March 31, 2026, and Allegiant filed a final prospectus on March 31, 2026 (which is available at https://www.sec.gov/Archives/edgar/data/1362468/000114036126012380/ny20065073x5_424b3.htm), and Sun Country filed a definitive proxy statement on March 31, 2026 (which is available at https://www.sec.gov/Archives/edgar/data/1743907/000114036126012383/ny20068391x1_defm14a.htm) (together, the “Definitive Joint Proxy Statement/Prospectus”).</w:t>
      </w:r>
    </w:p>
    <w:p>
      <w:pPr>
        <w:spacing w:after="0" w:line="173"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 xml:space="preserve">Each of Allegiant and Sun Country may also file with or furnish to the SEC other relevant documents regarding the proposed transaction. This communication is not a substitute for the Registration Statement, the Definitive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HOLDERS OF ALLEGIANT AND SUN COUNTRY ARE URGED TO READ THE REGISTRATION STATEMENT AND THE DEFINITIVE JOINT PROXY STATEMENT/PROSPECTUS INCLUDED WITHIN THE REGISTRATION STATEMENT, AS WELL AS ANY OTHER RELEVANT DOCUMENTS FILED WITH THE SEC IN CONNECTION WITH THE PROPOSED TRANSACTION OR INCORPORATED BY REFERENCE INTO THE REGISTRATION STATEMENT AND THE DEFINITIVE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is included in the Definitive Joint Proxy Statement/Prospectus.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Information about the directors and executive officers of Allegiant, their ownership of Allegiant common stock and Allegiant’s transactions with related persons can also be found in the Allegiant Annual Report on Form 10-K for the fiscal year ended December 31, 2025, filed with the SEC on February 26, 2026, as amended by Amendment No. 1 on Form 10-K/A, filed with the SEC on March 26, 2026 (the “Allegiant Annual Report”), and other documents subsequently filed by Allegiant with the SEC, which are available on its website, https://ir.allegiantair.com/financials/sec-filings/default.aspx.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Allegiant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 mediarelations@allegiantair.com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Inquiries: ir@allegiantair.com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 Country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Wendy Burt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mediarelations@suncountry.com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Allen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IR@suncountry.com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2026-04-15T16:27:42Z</dcterms:created>
  <dcterms:modified xsi:type="dcterms:W3CDTF">2026-04-15T16:27:42Z</dcterms:modified>
</cp:coreProperties>
</file>