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057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05714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Trousdale William</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80" w:type="dxa"/>
            <w:vAlign w:val="bottom"/>
            <w:tcBorders>
              <w:top w:val="single" w:sz="8" w:color="0000EE"/>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03/16/2021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Sun Country Airlines Holdings,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SNCY</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457"/>
        <w:spacing w:after="0" w:line="269" w:lineRule="auto"/>
        <w:rPr>
          <w:sz w:val="20"/>
          <w:szCs w:val="20"/>
          <w:color w:val="auto"/>
        </w:rPr>
      </w:pPr>
      <w:r>
        <w:rPr>
          <w:rFonts w:ascii="Arial" w:cs="Arial" w:eastAsia="Arial" w:hAnsi="Arial"/>
          <w:sz w:val="20"/>
          <w:szCs w:val="20"/>
          <w:color w:val="0000FF"/>
        </w:rPr>
        <w:t>C/O SUN COUNTRY AIRLINES HOLDINGS,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2005 CARGO ROAD</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200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15"/>
                <w:szCs w:val="15"/>
                <w:color w:val="auto"/>
              </w:rPr>
            </w:pPr>
          </w:p>
        </w:tc>
      </w:tr>
      <w:tr>
        <w:trPr>
          <w:trHeight w:val="269"/>
        </w:trPr>
        <w:tc>
          <w:tcPr>
            <w:tcW w:w="2000" w:type="dxa"/>
            <w:vAlign w:val="bottom"/>
          </w:tcPr>
          <w:p>
            <w:pPr>
              <w:ind w:left="40"/>
              <w:spacing w:after="0"/>
              <w:rPr>
                <w:sz w:val="20"/>
                <w:szCs w:val="20"/>
                <w:color w:val="auto"/>
              </w:rPr>
            </w:pPr>
            <w:r>
              <w:rPr>
                <w:rFonts w:ascii="Arial" w:cs="Arial" w:eastAsia="Arial" w:hAnsi="Arial"/>
                <w:sz w:val="20"/>
                <w:szCs w:val="20"/>
                <w:color w:val="0000FF"/>
              </w:rPr>
              <w:t>MINNEAPOLIS MN</w:t>
            </w:r>
          </w:p>
        </w:tc>
        <w:tc>
          <w:tcPr>
            <w:tcW w:w="720" w:type="dxa"/>
            <w:vAlign w:val="bottom"/>
          </w:tcPr>
          <w:p>
            <w:pPr>
              <w:jc w:val="right"/>
              <w:spacing w:after="0"/>
              <w:rPr>
                <w:sz w:val="20"/>
                <w:szCs w:val="20"/>
                <w:color w:val="auto"/>
              </w:rPr>
            </w:pPr>
            <w:r>
              <w:rPr>
                <w:rFonts w:ascii="Arial" w:cs="Arial" w:eastAsia="Arial" w:hAnsi="Arial"/>
                <w:sz w:val="20"/>
                <w:szCs w:val="20"/>
                <w:color w:val="0000FF"/>
              </w:rPr>
              <w:t>55450</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303"/>
        <w:spacing w:after="0"/>
        <w:rPr>
          <w:sz w:val="20"/>
          <w:szCs w:val="20"/>
          <w:color w:val="auto"/>
        </w:rPr>
      </w:pPr>
      <w:r>
        <w:rPr>
          <w:rFonts w:ascii="Arial" w:cs="Arial" w:eastAsia="Arial" w:hAnsi="Arial"/>
          <w:sz w:val="18"/>
          <w:szCs w:val="18"/>
          <w:color w:val="0000FF"/>
        </w:rPr>
        <w:t>VP-Fin. Plan. &amp; Anlys &amp; Treas.</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4060" w:type="dxa"/>
            <w:vAlign w:val="bottom"/>
            <w:gridSpan w:val="3"/>
          </w:tcPr>
          <w:p>
            <w:pPr>
              <w:ind w:left="80"/>
              <w:spacing w:after="0"/>
              <w:rPr>
                <w:sz w:val="20"/>
                <w:szCs w:val="20"/>
                <w:color w:val="auto"/>
              </w:rPr>
            </w:pPr>
            <w:r>
              <w:rPr>
                <w:rFonts w:ascii="Arial" w:cs="Arial" w:eastAsia="Arial" w:hAnsi="Arial"/>
                <w:sz w:val="20"/>
                <w:szCs w:val="20"/>
                <w:color w:val="0000FF"/>
              </w:rPr>
              <w:t>Common Stock, par value $0.01 per share</w:t>
            </w:r>
          </w:p>
        </w:tc>
        <w:tc>
          <w:tcPr>
            <w:tcW w:w="880" w:type="dxa"/>
            <w:vAlign w:val="bottom"/>
          </w:tcPr>
          <w:p>
            <w:pPr>
              <w:spacing w:after="0"/>
              <w:rPr>
                <w:sz w:val="21"/>
                <w:szCs w:val="21"/>
                <w:color w:val="auto"/>
              </w:rPr>
            </w:pPr>
          </w:p>
        </w:tc>
        <w:tc>
          <w:tcPr>
            <w:tcW w:w="1620" w:type="dxa"/>
            <w:vAlign w:val="bottom"/>
          </w:tcPr>
          <w:p>
            <w:pPr>
              <w:ind w:left="680"/>
              <w:spacing w:after="0"/>
              <w:rPr>
                <w:sz w:val="20"/>
                <w:szCs w:val="20"/>
                <w:color w:val="auto"/>
              </w:rPr>
            </w:pPr>
            <w:r>
              <w:rPr>
                <w:rFonts w:ascii="Arial" w:cs="Arial" w:eastAsia="Arial" w:hAnsi="Arial"/>
                <w:sz w:val="20"/>
                <w:szCs w:val="20"/>
                <w:color w:val="0000FF"/>
              </w:rPr>
              <w:t>1,127</w:t>
            </w:r>
          </w:p>
        </w:tc>
        <w:tc>
          <w:tcPr>
            <w:tcW w:w="1000" w:type="dxa"/>
            <w:vAlign w:val="bottom"/>
            <w:gridSpan w:val="2"/>
          </w:tcPr>
          <w:p>
            <w:pPr>
              <w:ind w:left="840"/>
              <w:spacing w:after="0"/>
              <w:rPr>
                <w:sz w:val="20"/>
                <w:szCs w:val="20"/>
                <w:color w:val="auto"/>
              </w:rPr>
            </w:pPr>
            <w:r>
              <w:rPr>
                <w:rFonts w:ascii="Arial" w:cs="Arial" w:eastAsia="Arial" w:hAnsi="Arial"/>
                <w:sz w:val="20"/>
                <w:szCs w:val="20"/>
                <w:color w:val="0000FF"/>
                <w:w w:val="96"/>
              </w:rPr>
              <w:t>D</w:t>
            </w: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440" w:type="dxa"/>
            <w:vAlign w:val="bottom"/>
            <w:tcBorders>
              <w:bottom w:val="single" w:sz="8" w:color="2C2C2C"/>
            </w:tcBorders>
            <w:gridSpan w:val="4"/>
          </w:tcPr>
          <w:p>
            <w:pPr>
              <w:spacing w:after="0"/>
              <w:rPr>
                <w:sz w:val="9"/>
                <w:szCs w:val="9"/>
                <w:color w:val="auto"/>
              </w:rPr>
            </w:pPr>
          </w:p>
        </w:tc>
        <w:tc>
          <w:tcPr>
            <w:tcW w:w="480" w:type="dxa"/>
            <w:vAlign w:val="bottom"/>
            <w:tcBorders>
              <w:bottom w:val="single" w:sz="8" w:color="2C2C2C"/>
            </w:tcBorders>
            <w:gridSpan w:val="2"/>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9"/>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40" w:type="dxa"/>
            <w:vAlign w:val="bottom"/>
            <w:gridSpan w:val="10"/>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4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700" w:type="dxa"/>
            <w:vAlign w:val="bottom"/>
          </w:tcPr>
          <w:p>
            <w:pPr>
              <w:spacing w:after="0"/>
              <w:rPr>
                <w:sz w:val="17"/>
                <w:szCs w:val="17"/>
                <w:color w:val="auto"/>
              </w:rPr>
            </w:pPr>
          </w:p>
        </w:tc>
        <w:tc>
          <w:tcPr>
            <w:tcW w:w="1480" w:type="dxa"/>
            <w:vAlign w:val="bottom"/>
            <w:gridSpan w:val="3"/>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6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gridSpan w:val="4"/>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40" w:type="dxa"/>
            <w:vAlign w:val="bottom"/>
            <w:gridSpan w:val="4"/>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40" w:type="dxa"/>
            <w:vAlign w:val="bottom"/>
            <w:gridSpan w:val="4"/>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0" w:type="dxa"/>
            <w:vAlign w:val="bottom"/>
            <w:gridSpan w:val="2"/>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2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4"/>
              </w:rPr>
              <w:t>Employee Stock Option (right to</w:t>
            </w:r>
          </w:p>
        </w:tc>
        <w:tc>
          <w:tcPr>
            <w:tcW w:w="130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right"/>
              <w:ind w:right="25"/>
              <w:spacing w:after="0"/>
              <w:rPr>
                <w:sz w:val="20"/>
                <w:szCs w:val="20"/>
                <w:color w:val="auto"/>
              </w:rPr>
            </w:pPr>
            <w:r>
              <w:rPr>
                <w:rFonts w:ascii="Arial" w:cs="Arial" w:eastAsia="Arial" w:hAnsi="Arial"/>
                <w:sz w:val="15"/>
                <w:szCs w:val="15"/>
                <w:color w:val="0000FF"/>
              </w:rPr>
              <w:t>06/01/2028</w:t>
            </w:r>
          </w:p>
        </w:tc>
        <w:tc>
          <w:tcPr>
            <w:tcW w:w="1620" w:type="dxa"/>
            <w:vAlign w:val="bottom"/>
            <w:vMerge w:val="restart"/>
          </w:tcPr>
          <w:p>
            <w:pPr>
              <w:ind w:left="320"/>
              <w:spacing w:after="0"/>
              <w:rPr>
                <w:sz w:val="20"/>
                <w:szCs w:val="20"/>
                <w:color w:val="auto"/>
              </w:rPr>
            </w:pPr>
            <w:r>
              <w:rPr>
                <w:rFonts w:ascii="Arial" w:cs="Arial" w:eastAsia="Arial" w:hAnsi="Arial"/>
                <w:sz w:val="20"/>
                <w:szCs w:val="20"/>
                <w:color w:val="0000FF"/>
                <w:w w:val="93"/>
              </w:rPr>
              <w:t>Common Stock</w:t>
            </w:r>
          </w:p>
        </w:tc>
        <w:tc>
          <w:tcPr>
            <w:tcW w:w="960" w:type="dxa"/>
            <w:vAlign w:val="bottom"/>
            <w:vMerge w:val="restart"/>
          </w:tcPr>
          <w:p>
            <w:pPr>
              <w:ind w:left="320"/>
              <w:spacing w:after="0"/>
              <w:rPr>
                <w:sz w:val="20"/>
                <w:szCs w:val="20"/>
                <w:color w:val="auto"/>
              </w:rPr>
            </w:pPr>
            <w:r>
              <w:rPr>
                <w:rFonts w:ascii="Arial" w:cs="Arial" w:eastAsia="Arial" w:hAnsi="Arial"/>
                <w:sz w:val="20"/>
                <w:szCs w:val="20"/>
                <w:color w:val="0000FF"/>
              </w:rPr>
              <w:t>62,060</w:t>
            </w:r>
          </w:p>
        </w:tc>
        <w:tc>
          <w:tcPr>
            <w:tcW w:w="40" w:type="dxa"/>
            <w:vAlign w:val="bottom"/>
          </w:tcPr>
          <w:p>
            <w:pPr>
              <w:spacing w:after="0"/>
              <w:rPr>
                <w:sz w:val="24"/>
                <w:szCs w:val="24"/>
                <w:color w:val="auto"/>
              </w:rPr>
            </w:pPr>
          </w:p>
        </w:tc>
        <w:tc>
          <w:tcPr>
            <w:tcW w:w="820" w:type="dxa"/>
            <w:vAlign w:val="bottom"/>
            <w:gridSpan w:val="3"/>
            <w:vMerge w:val="restart"/>
          </w:tcPr>
          <w:p>
            <w:pPr>
              <w:ind w:left="320"/>
              <w:spacing w:after="0"/>
              <w:rPr>
                <w:sz w:val="20"/>
                <w:szCs w:val="20"/>
                <w:color w:val="auto"/>
              </w:rPr>
            </w:pPr>
            <w:r>
              <w:rPr>
                <w:rFonts w:ascii="Arial" w:cs="Arial" w:eastAsia="Arial" w:hAnsi="Arial"/>
                <w:sz w:val="20"/>
                <w:szCs w:val="20"/>
                <w:color w:val="0000FF"/>
              </w:rPr>
              <w:t>5.3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vMerge w:val="restart"/>
          </w:tcPr>
          <w:p>
            <w:pPr>
              <w:ind w:left="160"/>
              <w:spacing w:after="0"/>
              <w:rPr>
                <w:sz w:val="20"/>
                <w:szCs w:val="20"/>
                <w:color w:val="auto"/>
              </w:rPr>
            </w:pPr>
            <w:r>
              <w:rPr>
                <w:rFonts w:ascii="Arial" w:cs="Arial" w:eastAsia="Arial" w:hAnsi="Arial"/>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560" w:type="dxa"/>
            <w:vAlign w:val="bottom"/>
            <w:gridSpan w:val="5"/>
          </w:tcPr>
          <w:p>
            <w:pPr>
              <w:ind w:left="20"/>
              <w:spacing w:after="0"/>
              <w:rPr>
                <w:sz w:val="20"/>
                <w:szCs w:val="20"/>
                <w:color w:val="auto"/>
              </w:rPr>
            </w:pPr>
            <w:r>
              <w:rPr>
                <w:rFonts w:ascii="Arial" w:cs="Arial" w:eastAsia="Arial" w:hAnsi="Arial"/>
                <w:sz w:val="15"/>
                <w:szCs w:val="15"/>
                <w:color w:val="008000"/>
              </w:rPr>
              <w:t>1. Vest in four annual installments, subject to continued service, beginning June 1, 2019.</w:t>
            </w: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color w:val="008000"/>
              </w:rPr>
              <w:t>Exhibit 24.1: Power of Attorney</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82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0000FF"/>
                <w:w w:val="86"/>
              </w:rPr>
              <w:t>/s/ Eric Levenhagen, as</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940" w:type="dxa"/>
            <w:vAlign w:val="bottom"/>
            <w:gridSpan w:val="6"/>
          </w:tcPr>
          <w:p>
            <w:pPr>
              <w:spacing w:after="0" w:line="220" w:lineRule="exact"/>
              <w:rPr>
                <w:sz w:val="20"/>
                <w:szCs w:val="20"/>
                <w:color w:val="auto"/>
              </w:rPr>
            </w:pPr>
            <w:r>
              <w:rPr>
                <w:rFonts w:ascii="Arial" w:cs="Arial" w:eastAsia="Arial" w:hAnsi="Arial"/>
                <w:sz w:val="20"/>
                <w:szCs w:val="20"/>
                <w:color w:val="0000FF"/>
              </w:rPr>
              <w:t>attorney-in-fact for</w:t>
            </w:r>
          </w:p>
        </w:tc>
        <w:tc>
          <w:tcPr>
            <w:tcW w:w="2400" w:type="dxa"/>
            <w:vAlign w:val="bottom"/>
            <w:gridSpan w:val="4"/>
          </w:tcPr>
          <w:p>
            <w:pPr>
              <w:ind w:left="240"/>
              <w:spacing w:after="0" w:line="220" w:lineRule="exact"/>
              <w:rPr>
                <w:sz w:val="20"/>
                <w:szCs w:val="20"/>
                <w:color w:val="auto"/>
              </w:rPr>
            </w:pPr>
            <w:r>
              <w:rPr>
                <w:rFonts w:ascii="Arial" w:cs="Arial" w:eastAsia="Arial" w:hAnsi="Arial"/>
                <w:sz w:val="20"/>
                <w:szCs w:val="20"/>
                <w:color w:val="0000FF"/>
              </w:rPr>
              <w:t>03/16/2021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80" w:type="dxa"/>
            <w:vAlign w:val="bottom"/>
            <w:tcBorders>
              <w:top w:val="single" w:sz="8" w:color="auto"/>
            </w:tcBorders>
            <w:gridSpan w:val="4"/>
          </w:tcPr>
          <w:p>
            <w:pPr>
              <w:spacing w:after="0" w:line="220" w:lineRule="exact"/>
              <w:rPr>
                <w:sz w:val="20"/>
                <w:szCs w:val="20"/>
                <w:color w:val="auto"/>
              </w:rPr>
            </w:pPr>
            <w:r>
              <w:rPr>
                <w:rFonts w:ascii="Arial" w:cs="Arial" w:eastAsia="Arial" w:hAnsi="Arial"/>
                <w:sz w:val="20"/>
                <w:szCs w:val="20"/>
                <w:color w:val="0000FF"/>
                <w:w w:val="91"/>
              </w:rPr>
              <w:t>William Trousdale</w:t>
            </w:r>
          </w:p>
        </w:tc>
        <w:tc>
          <w:tcPr>
            <w:tcW w:w="46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24.1</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Power of Attorney</w:t>
      </w:r>
    </w:p>
    <w:p>
      <w:pPr>
        <w:spacing w:after="0" w:line="254" w:lineRule="exact"/>
        <w:rPr>
          <w:sz w:val="20"/>
          <w:szCs w:val="20"/>
          <w:color w:val="auto"/>
        </w:rPr>
      </w:pPr>
    </w:p>
    <w:p>
      <w:pPr>
        <w:ind w:firstLine="1441"/>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the following officers of Sun Country Airlines Holdings, Inc. (the “Company”):</w:t>
      </w:r>
    </w:p>
    <w:p>
      <w:pPr>
        <w:spacing w:after="0" w:line="189" w:lineRule="exact"/>
        <w:rPr>
          <w:sz w:val="20"/>
          <w:szCs w:val="20"/>
          <w:color w:val="auto"/>
        </w:rPr>
      </w:pPr>
    </w:p>
    <w:p>
      <w:pPr>
        <w:ind w:left="2160" w:hanging="719"/>
        <w:spacing w:after="0"/>
        <w:tabs>
          <w:tab w:leader="none" w:pos="2160" w:val="left"/>
        </w:tabs>
        <w:numPr>
          <w:ilvl w:val="0"/>
          <w:numId w:val="5"/>
        </w:numPr>
        <w:rPr>
          <w:rFonts w:ascii="Arial" w:cs="Arial" w:eastAsia="Arial" w:hAnsi="Arial"/>
          <w:sz w:val="20"/>
          <w:szCs w:val="20"/>
          <w:color w:val="auto"/>
        </w:rPr>
      </w:pPr>
      <w:r>
        <w:rPr>
          <w:rFonts w:ascii="Arial" w:cs="Arial" w:eastAsia="Arial" w:hAnsi="Arial"/>
          <w:sz w:val="20"/>
          <w:szCs w:val="20"/>
          <w:color w:val="auto"/>
        </w:rPr>
        <w:t>General Counsel,</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5"/>
        </w:numPr>
        <w:rPr>
          <w:rFonts w:ascii="Arial" w:cs="Arial" w:eastAsia="Arial" w:hAnsi="Arial"/>
          <w:sz w:val="20"/>
          <w:szCs w:val="20"/>
          <w:color w:val="auto"/>
        </w:rPr>
      </w:pPr>
      <w:r>
        <w:rPr>
          <w:rFonts w:ascii="Arial" w:cs="Arial" w:eastAsia="Arial" w:hAnsi="Arial"/>
          <w:sz w:val="20"/>
          <w:szCs w:val="20"/>
          <w:color w:val="auto"/>
        </w:rPr>
        <w:t>Chief Financial Officer,</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5"/>
        </w:numPr>
        <w:rPr>
          <w:rFonts w:ascii="Arial" w:cs="Arial" w:eastAsia="Arial" w:hAnsi="Arial"/>
          <w:sz w:val="20"/>
          <w:szCs w:val="20"/>
          <w:color w:val="auto"/>
        </w:rPr>
      </w:pPr>
      <w:r>
        <w:rPr>
          <w:rFonts w:ascii="Arial" w:cs="Arial" w:eastAsia="Arial" w:hAnsi="Arial"/>
          <w:sz w:val="20"/>
          <w:szCs w:val="20"/>
          <w:color w:val="auto"/>
        </w:rPr>
        <w:t>Deputy General Counsel, and</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5"/>
        </w:numPr>
        <w:rPr>
          <w:rFonts w:ascii="Arial" w:cs="Arial" w:eastAsia="Arial" w:hAnsi="Arial"/>
          <w:sz w:val="20"/>
          <w:szCs w:val="20"/>
          <w:color w:val="auto"/>
        </w:rPr>
      </w:pPr>
      <w:r>
        <w:rPr>
          <w:rFonts w:ascii="Arial" w:cs="Arial" w:eastAsia="Arial" w:hAnsi="Arial"/>
          <w:sz w:val="20"/>
          <w:szCs w:val="20"/>
          <w:color w:val="auto"/>
        </w:rPr>
        <w:t>Corporate Controller</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signing singly, the undersigned’s true and lawful attorney-in-fact to:</w:t>
      </w:r>
    </w:p>
    <w:p>
      <w:pPr>
        <w:spacing w:after="0" w:line="250" w:lineRule="exact"/>
        <w:rPr>
          <w:sz w:val="20"/>
          <w:szCs w:val="20"/>
          <w:color w:val="auto"/>
        </w:rPr>
      </w:pPr>
    </w:p>
    <w:p>
      <w:pPr>
        <w:jc w:val="both"/>
        <w:ind w:firstLine="1441"/>
        <w:spacing w:after="0" w:line="264" w:lineRule="auto"/>
        <w:tabs>
          <w:tab w:leader="none" w:pos="1726" w:val="left"/>
        </w:tabs>
        <w:numPr>
          <w:ilvl w:val="0"/>
          <w:numId w:val="6"/>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director or holder of 10% or more of the registered class of securities of the Company, Forms 3, 4 and 5 in accordance with Section 16(a) of the Securities Exchange Act of 1934, as amended, and the rules thereunder;</w:t>
      </w:r>
    </w:p>
    <w:p>
      <w:pPr>
        <w:spacing w:after="0" w:line="201" w:lineRule="exact"/>
        <w:rPr>
          <w:rFonts w:ascii="Arial" w:cs="Arial" w:eastAsia="Arial" w:hAnsi="Arial"/>
          <w:sz w:val="20"/>
          <w:szCs w:val="20"/>
          <w:color w:val="auto"/>
        </w:rPr>
      </w:pPr>
    </w:p>
    <w:p>
      <w:pPr>
        <w:jc w:val="both"/>
        <w:ind w:firstLine="1441"/>
        <w:spacing w:after="0" w:line="306" w:lineRule="auto"/>
        <w:tabs>
          <w:tab w:leader="none" w:pos="1758"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that may be necessary or desirable to complete and execute any such Form 3, 4 or 5, complete and execute any amendment or amendments thereto, and timely file such forms or amendments with the United States Securities and Exchange Commission and any stock exchange or similar authority; and</w:t>
      </w:r>
    </w:p>
    <w:p>
      <w:pPr>
        <w:spacing w:after="0" w:line="168" w:lineRule="exact"/>
        <w:rPr>
          <w:rFonts w:ascii="Arial" w:cs="Arial" w:eastAsia="Arial" w:hAnsi="Arial"/>
          <w:sz w:val="18"/>
          <w:szCs w:val="18"/>
          <w:color w:val="auto"/>
        </w:rPr>
      </w:pPr>
    </w:p>
    <w:p>
      <w:pPr>
        <w:jc w:val="both"/>
        <w:ind w:firstLine="1441"/>
        <w:spacing w:after="0" w:line="277" w:lineRule="auto"/>
        <w:tabs>
          <w:tab w:leader="none" w:pos="1755" w:val="left"/>
        </w:tabs>
        <w:numPr>
          <w:ilvl w:val="0"/>
          <w:numId w:val="6"/>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jc w:val="both"/>
        <w:ind w:firstLine="1441"/>
        <w:spacing w:after="0" w:line="270"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jc w:val="both"/>
        <w:ind w:firstLine="1441"/>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290830</wp:posOffset>
            </wp:positionV>
            <wp:extent cx="69469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0" w:right="479" w:bottom="1440" w:gutter="0" w:footer="0" w:header="0"/>
        </w:sectPr>
      </w:pPr>
    </w:p>
    <w:bookmarkStart w:id="2" w:name="page3"/>
    <w:bookmarkEnd w:id="2"/>
    <w:p>
      <w:pPr>
        <w:jc w:val="right"/>
        <w:spacing w:after="0"/>
        <w:rPr>
          <w:sz w:val="20"/>
          <w:szCs w:val="20"/>
          <w:color w:val="auto"/>
        </w:rPr>
      </w:pPr>
      <w:r>
        <w:rPr>
          <w:rFonts w:ascii="Arial" w:cs="Arial" w:eastAsia="Arial" w:hAnsi="Arial"/>
          <w:sz w:val="20"/>
          <w:szCs w:val="20"/>
          <w:color w:val="auto"/>
        </w:rPr>
        <w:t>IN WITNESS WHEREOF, the undersigned has caused this Power of Attorney to be executed as of this 16</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day of</w:t>
      </w:r>
    </w:p>
    <w:p>
      <w:pPr>
        <w:spacing w:after="0"/>
        <w:rPr>
          <w:sz w:val="20"/>
          <w:szCs w:val="20"/>
          <w:color w:val="auto"/>
        </w:rPr>
      </w:pPr>
      <w:r>
        <w:rPr>
          <w:rFonts w:ascii="Arial" w:cs="Arial" w:eastAsia="Arial" w:hAnsi="Arial"/>
          <w:sz w:val="20"/>
          <w:szCs w:val="20"/>
          <w:color w:val="auto"/>
        </w:rPr>
        <w:t>March 2021.</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/s/ William Trousdale</w:t>
      </w:r>
    </w:p>
    <w:p>
      <w:pPr>
        <w:spacing w:after="0" w:line="26"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Name: William Trousdale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278257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782570" cy="952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Power of Attorney (Forms 3, 4 &amp; 5)</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245110</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20"/>
      </w:cols>
      <w:pgMar w:left="480" w:top="55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850697" TargetMode="External"/><Relationship Id="rId11"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2021-03-16T17:58:20Z</dcterms:created>
  <dcterms:modified xsi:type="dcterms:W3CDTF">2021-03-16T17:58:20Z</dcterms:modified>
</cp:coreProperties>
</file>