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62772_425.htm"/>
      <w:bookmarkStart w:id="1" w:name="ksef20062772_425"/>
      <w:bookmarkStart w:id="2" w:name="ef20062772_425.htm"/>
      <w:bookmarkStart w:id="3" w:name="ksef20062772_425"/>
      <w:bookmarkEnd w:id="2"/>
      <w:bookmarkEnd w:id="3"/>
    </w:p>
    <w:p>
      <w:pPr>
        <w:pStyle w:val="TextBody"/>
        <w:bidi w:val="0"/>
        <w:spacing w:before="0" w:after="0"/>
        <w:jc w:val="right"/>
        <w:rPr>
          <w:rFonts w:ascii="Times New Roman" w:hAnsi="Times New Roman"/>
          <w:color w:val="000000"/>
          <w:sz w:val="20"/>
        </w:rPr>
      </w:pPr>
      <w:r>
        <w:rPr>
          <w:rFonts w:ascii="Times New Roman" w:hAnsi="Times New Roman"/>
          <w:color w:val="000000"/>
          <w:sz w:val="20"/>
        </w:rPr>
        <w:t>FILED BY ALLEGIANT TRAVEL COMPANY</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PURSUANT TO RULE 425 UNDER THE SECURITIES ACT OF 1933</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AND DEEMED FILED PURSUANT TO RULE 14a-12</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UNDER THE SECURITIES EXCHANGE ACT OF 1934</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SUBJECT COMPANY: SUN COUNTRY AIRLINES HOLDINGS, INC.</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COMMISSION FILE NO. 001-40217</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On January 11, 2026, Allegiant Travel Company posted the following communications via Google Search:</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drawing>
          <wp:inline distT="0" distB="0" distL="0" distR="0">
            <wp:extent cx="4752975"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752975" cy="1009650"/>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drawing>
          <wp:inline distT="0" distB="0" distL="0" distR="0">
            <wp:extent cx="4714875" cy="838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714875" cy="838200"/>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drawing>
          <wp:inline distT="0" distB="0" distL="0" distR="0">
            <wp:extent cx="4800600" cy="971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00600" cy="971550"/>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drawing>
          <wp:inline distT="0" distB="0" distL="0" distR="0">
            <wp:extent cx="4800600" cy="1228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00600" cy="122872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2033</Words>
  <Characters>12106</Characters>
  <CharactersWithSpaces>14143</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