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715</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16.1876</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100,151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reporting person's previous election under Sun Country Airlines Holdings' equity incentive plan to require the satisfaction of tax withholding obligations to be funded by a "sell to cover" transaction and does not represent a discretionary trade by the reporting person.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01/05/2023</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2023-01-06T13:03:56Z</dcterms:created>
  <dcterms:modified xsi:type="dcterms:W3CDTF">2023-01-06T13:03:56Z</dcterms:modified>
</cp:coreProperties>
</file>