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5353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5353685"/>
                    </a:xfrm>
                    <a:prstGeom prst="rect">
                      <a:avLst/>
                    </a:prstGeom>
                    <a:noFill/>
                  </pic:spPr>
                </pic:pic>
              </a:graphicData>
            </a:graphic>
          </wp:anchor>
        </w:drawing>
      </w:r>
    </w:p>
    <w:p>
      <w:pPr>
        <w:spacing w:after="0" w:line="1069" w:lineRule="exact"/>
        <w:rPr>
          <w:sz w:val="24"/>
          <w:szCs w:val="24"/>
          <w:color w:val="auto"/>
        </w:rPr>
      </w:pPr>
    </w:p>
    <w:p>
      <w:pPr>
        <w:sectPr>
          <w:pgSz w:w="11900" w:h="16838" w:orient="portrait"/>
          <w:cols w:equalWidth="0" w:num="2">
            <w:col w:w="2340" w:space="320"/>
            <w:col w:w="842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Neale Erin Rose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20"/>
        <w:spacing w:after="0" w:line="363" w:lineRule="auto"/>
        <w:rPr>
          <w:sz w:val="20"/>
          <w:szCs w:val="20"/>
          <w:color w:val="auto"/>
        </w:rPr>
      </w:pPr>
      <w:r>
        <w:rPr>
          <w:rFonts w:ascii="Times New Roman" w:cs="Times New Roman" w:eastAsia="Times New Roman" w:hAnsi="Times New Roman"/>
          <w:sz w:val="16"/>
          <w:szCs w:val="16"/>
          <w:color w:val="0000FF"/>
        </w:rPr>
        <w:t>C/O SUN COUNTRY AIRLINES HOLDINGS, INC. 2005 CARGO ROAD</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2"/>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MINNEAPOLIS</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MN</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55450</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80" w:type="dxa"/>
            <w:vAlign w:val="bottom"/>
            <w:gridSpan w:val="3"/>
          </w:tcPr>
          <w:p>
            <w:pPr>
              <w:spacing w:after="0" w:line="20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Sun Country Airlines Holdings, LLC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vMerge w:val="restart"/>
          </w:tcPr>
          <w:p>
            <w:pPr>
              <w:spacing w:after="0"/>
              <w:rPr>
                <w:sz w:val="12"/>
                <w:szCs w:val="12"/>
                <w:color w:val="auto"/>
              </w:rPr>
            </w:pPr>
          </w:p>
        </w:tc>
        <w:tc>
          <w:tcPr>
            <w:tcW w:w="1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288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line="149" w:lineRule="exact"/>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line="14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640"/>
              <w:spacing w:after="0" w:line="176" w:lineRule="exact"/>
              <w:rPr>
                <w:sz w:val="20"/>
                <w:szCs w:val="20"/>
                <w:color w:val="auto"/>
              </w:rPr>
            </w:pPr>
            <w:r>
              <w:rPr>
                <w:rFonts w:ascii="Times New Roman" w:cs="Times New Roman" w:eastAsia="Times New Roman" w:hAnsi="Times New Roman"/>
                <w:sz w:val="16"/>
                <w:szCs w:val="16"/>
                <w:color w:val="0000FF"/>
              </w:rPr>
              <w:t>SVP, Chief Legal Officer</w:t>
            </w:r>
          </w:p>
        </w:tc>
        <w:tc>
          <w:tcPr>
            <w:tcW w:w="0" w:type="dxa"/>
            <w:vAlign w:val="bottom"/>
          </w:tcPr>
          <w:p>
            <w:pPr>
              <w:spacing w:after="0"/>
              <w:rPr>
                <w:sz w:val="1"/>
                <w:szCs w:val="1"/>
                <w:color w:val="auto"/>
              </w:rPr>
            </w:pPr>
          </w:p>
        </w:tc>
      </w:tr>
      <w:tr>
        <w:trPr>
          <w:trHeight w:val="212"/>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05/13/2026</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60" w:space="8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420" w:type="dxa"/>
            <w:vAlign w:val="bottom"/>
          </w:tcPr>
          <w:p>
            <w:pPr>
              <w:spacing w:after="0"/>
              <w:rPr>
                <w:sz w:val="13"/>
                <w:szCs w:val="13"/>
                <w:color w:val="auto"/>
              </w:rPr>
            </w:pPr>
          </w:p>
        </w:tc>
        <w:tc>
          <w:tcPr>
            <w:tcW w:w="210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 Disposed</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Of (D) (Instr. 3, 4 and 5)</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V</w:t>
            </w:r>
          </w:p>
        </w:tc>
        <w:tc>
          <w:tcPr>
            <w:tcW w:w="8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98"/>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6"/>
                <w:szCs w:val="16"/>
                <w:color w:val="0000FF"/>
              </w:rPr>
              <w:t>05/13/2026</w:t>
            </w: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spacing w:after="0" w:line="301" w:lineRule="exact"/>
              <w:rPr>
                <w:sz w:val="20"/>
                <w:szCs w:val="20"/>
                <w:color w:val="auto"/>
              </w:rPr>
            </w:pPr>
            <w:r>
              <w:rPr>
                <w:rFonts w:ascii="Times New Roman" w:cs="Times New Roman" w:eastAsia="Times New Roman" w:hAnsi="Times New Roman"/>
                <w:sz w:val="32"/>
                <w:szCs w:val="32"/>
                <w:color w:val="0000FF"/>
                <w:w w:val="89"/>
                <w:vertAlign w:val="subscript"/>
              </w:rPr>
              <w:t>38,931</w:t>
            </w:r>
            <w:r>
              <w:rPr>
                <w:rFonts w:ascii="Times New Roman" w:cs="Times New Roman" w:eastAsia="Times New Roman" w:hAnsi="Times New Roman"/>
                <w:sz w:val="10"/>
                <w:szCs w:val="10"/>
                <w:color w:val="008000"/>
                <w:w w:val="89"/>
              </w:rPr>
              <w:t>(1)(2)(3)(4)</w:t>
            </w:r>
          </w:p>
        </w:tc>
        <w:tc>
          <w:tcPr>
            <w:tcW w:w="5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0"/>
                <w:szCs w:val="10"/>
                <w:color w:val="008000"/>
              </w:rPr>
              <w:t>(1)(2)(3)(4)</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6"/>
                <w:szCs w:val="16"/>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gridSpan w:val="12"/>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660" w:type="dxa"/>
            <w:vAlign w:val="bottom"/>
            <w:gridSpan w:val="3"/>
          </w:tcPr>
          <w:p>
            <w:pPr>
              <w:ind w:left="2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660" w:type="dxa"/>
            <w:vAlign w:val="bottom"/>
            <w:gridSpan w:val="3"/>
          </w:tcPr>
          <w:p>
            <w:pPr>
              <w:ind w:left="2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660" w:type="dxa"/>
            <w:vAlign w:val="bottom"/>
            <w:gridSpan w:val="3"/>
          </w:tcPr>
          <w:p>
            <w:pPr>
              <w:ind w:left="2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w w:val="96"/>
              </w:rPr>
              <w:t>(D) (Instr. 3, 4</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40"/>
              <w:spacing w:after="0"/>
              <w:rPr>
                <w:sz w:val="20"/>
                <w:szCs w:val="20"/>
                <w:color w:val="auto"/>
              </w:rPr>
            </w:pPr>
            <w:r>
              <w:rPr>
                <w:rFonts w:ascii="Arial" w:cs="Arial" w:eastAsia="Arial" w:hAnsi="Arial"/>
                <w:sz w:val="11"/>
                <w:szCs w:val="11"/>
                <w:b w:val="1"/>
                <w:bCs w:val="1"/>
                <w:color w:val="auto"/>
              </w:rPr>
              <w:t>Date</w:t>
            </w:r>
          </w:p>
        </w:tc>
        <w:tc>
          <w:tcPr>
            <w:tcW w:w="880" w:type="dxa"/>
            <w:vAlign w:val="bottom"/>
          </w:tcPr>
          <w:p>
            <w:pPr>
              <w:ind w:left="2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1660" w:type="dxa"/>
            <w:vAlign w:val="bottom"/>
            <w:gridSpan w:val="3"/>
          </w:tcPr>
          <w:p>
            <w:pPr>
              <w:ind w:left="240"/>
              <w:spacing w:after="0"/>
              <w:rPr>
                <w:sz w:val="20"/>
                <w:szCs w:val="20"/>
                <w:color w:val="auto"/>
              </w:rPr>
            </w:pPr>
            <w:r>
              <w:rPr>
                <w:rFonts w:ascii="Arial" w:cs="Arial" w:eastAsia="Arial" w:hAnsi="Arial"/>
                <w:sz w:val="11"/>
                <w:szCs w:val="11"/>
                <w:b w:val="1"/>
                <w:bCs w:val="1"/>
                <w:color w:val="auto"/>
              </w:rPr>
              <w:t>Exercisable  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33.5</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6"/>
                <w:szCs w:val="16"/>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20,150</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008000"/>
              </w:rPr>
              <w:t>(1)(2)(5)</w:t>
            </w:r>
          </w:p>
        </w:tc>
        <w:tc>
          <w:tcPr>
            <w:tcW w:w="880" w:type="dxa"/>
            <w:vAlign w:val="bottom"/>
          </w:tcPr>
          <w:p>
            <w:pPr>
              <w:jc w:val="center"/>
              <w:ind w:left="104"/>
              <w:spacing w:after="0"/>
              <w:rPr>
                <w:sz w:val="20"/>
                <w:szCs w:val="20"/>
                <w:color w:val="auto"/>
              </w:rPr>
            </w:pPr>
            <w:r>
              <w:rPr>
                <w:rFonts w:ascii="Times New Roman" w:cs="Times New Roman" w:eastAsia="Times New Roman" w:hAnsi="Times New Roman"/>
                <w:sz w:val="13"/>
                <w:szCs w:val="13"/>
                <w:color w:val="0000FF"/>
                <w:w w:val="94"/>
              </w:rPr>
              <w:t>07/27/2031</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20,150</w:t>
            </w:r>
          </w:p>
        </w:tc>
        <w:tc>
          <w:tcPr>
            <w:tcW w:w="40" w:type="dxa"/>
            <w:vAlign w:val="bottom"/>
          </w:tcPr>
          <w:p>
            <w:pPr>
              <w:spacing w:after="0"/>
              <w:rPr>
                <w:sz w:val="16"/>
                <w:szCs w:val="16"/>
                <w:color w:val="auto"/>
              </w:rPr>
            </w:pPr>
          </w:p>
        </w:tc>
        <w:tc>
          <w:tcPr>
            <w:tcW w:w="680" w:type="dxa"/>
            <w:vAlign w:val="bottom"/>
            <w:gridSpan w:val="2"/>
          </w:tcPr>
          <w:p>
            <w:pPr>
              <w:jc w:val="center"/>
              <w:ind w:right="43"/>
              <w:spacing w:after="0"/>
              <w:rPr>
                <w:sz w:val="20"/>
                <w:szCs w:val="20"/>
                <w:color w:val="auto"/>
              </w:rPr>
            </w:pPr>
            <w:r>
              <w:rPr>
                <w:rFonts w:ascii="Times New Roman" w:cs="Times New Roman" w:eastAsia="Times New Roman" w:hAnsi="Times New Roman"/>
                <w:sz w:val="10"/>
                <w:szCs w:val="10"/>
                <w:color w:val="008000"/>
              </w:rPr>
              <w:t>(1)(2)(5)</w:t>
            </w:r>
          </w:p>
        </w:tc>
        <w:tc>
          <w:tcPr>
            <w:tcW w:w="580" w:type="dxa"/>
            <w:vAlign w:val="bottom"/>
          </w:tcPr>
          <w:p>
            <w:pPr>
              <w:jc w:val="center"/>
              <w:ind w:left="182"/>
              <w:spacing w:after="0"/>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6"/>
                <w:szCs w:val="16"/>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jc w:val="center"/>
              <w:ind w:right="118"/>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(1)(2)(6)</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(1)(2)(6)</w:t>
            </w:r>
          </w:p>
        </w:tc>
        <w:tc>
          <w:tcPr>
            <w:tcW w:w="880" w:type="dxa"/>
            <w:vAlign w:val="bottom"/>
            <w:vMerge w:val="restart"/>
          </w:tcPr>
          <w:p>
            <w:pPr>
              <w:jc w:val="center"/>
              <w:ind w:left="104"/>
              <w:spacing w:after="0"/>
              <w:rPr>
                <w:sz w:val="20"/>
                <w:szCs w:val="20"/>
                <w:color w:val="auto"/>
              </w:rPr>
            </w:pPr>
            <w:r>
              <w:rPr>
                <w:rFonts w:ascii="Times New Roman" w:cs="Times New Roman" w:eastAsia="Times New Roman" w:hAnsi="Times New Roman"/>
                <w:sz w:val="10"/>
                <w:szCs w:val="10"/>
                <w:color w:val="008000"/>
              </w:rPr>
              <w:t>(1)(2)(6)</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36,720</w:t>
            </w:r>
          </w:p>
        </w:tc>
        <w:tc>
          <w:tcPr>
            <w:tcW w:w="4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(1)(2)(6)</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0"/>
                <w:szCs w:val="10"/>
                <w:color w:val="auto"/>
              </w:rPr>
            </w:pPr>
          </w:p>
        </w:tc>
        <w:tc>
          <w:tcPr>
            <w:tcW w:w="5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10"/>
                <w:szCs w:val="10"/>
                <w:color w:val="auto"/>
              </w:rPr>
            </w:pPr>
          </w:p>
        </w:tc>
        <w:tc>
          <w:tcPr>
            <w:tcW w:w="50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0000FF"/>
              </w:rPr>
              <w:t>36,720</w:t>
            </w: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center"/>
              <w:ind w:left="182"/>
              <w:spacing w:after="0" w:line="126" w:lineRule="exact"/>
              <w:rPr>
                <w:sz w:val="20"/>
                <w:szCs w:val="20"/>
                <w:color w:val="auto"/>
              </w:rPr>
            </w:pPr>
            <w:r>
              <w:rPr>
                <w:rFonts w:ascii="Times New Roman" w:cs="Times New Roman" w:eastAsia="Times New Roman" w:hAnsi="Times New Roman"/>
                <w:sz w:val="13"/>
                <w:szCs w:val="13"/>
                <w:color w:val="0000FF"/>
                <w:w w:val="94"/>
              </w:rPr>
              <w:t>36,720</w:t>
            </w:r>
          </w:p>
        </w:tc>
        <w:tc>
          <w:tcPr>
            <w:tcW w:w="280" w:type="dxa"/>
            <w:vAlign w:val="bottom"/>
          </w:tcPr>
          <w:p>
            <w:pPr>
              <w:spacing w:after="0"/>
              <w:rPr>
                <w:sz w:val="10"/>
                <w:szCs w:val="10"/>
                <w:color w:val="auto"/>
              </w:rPr>
            </w:pPr>
          </w:p>
        </w:tc>
        <w:tc>
          <w:tcPr>
            <w:tcW w:w="640" w:type="dxa"/>
            <w:vAlign w:val="bottom"/>
          </w:tcPr>
          <w:p>
            <w:pPr>
              <w:ind w:left="30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18"/>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(1)(2)(6)</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8000"/>
              </w:rPr>
              <w:t>(1)(2)(6)</w:t>
            </w:r>
          </w:p>
        </w:tc>
        <w:tc>
          <w:tcPr>
            <w:tcW w:w="880" w:type="dxa"/>
            <w:vAlign w:val="bottom"/>
            <w:vMerge w:val="restart"/>
          </w:tcPr>
          <w:p>
            <w:pPr>
              <w:jc w:val="center"/>
              <w:ind w:left="104"/>
              <w:spacing w:after="0"/>
              <w:rPr>
                <w:sz w:val="20"/>
                <w:szCs w:val="20"/>
                <w:color w:val="auto"/>
              </w:rPr>
            </w:pPr>
            <w:r>
              <w:rPr>
                <w:rFonts w:ascii="Times New Roman" w:cs="Times New Roman" w:eastAsia="Times New Roman" w:hAnsi="Times New Roman"/>
                <w:sz w:val="10"/>
                <w:szCs w:val="10"/>
                <w:color w:val="008000"/>
              </w:rPr>
              <w:t>(1)(2)(6)</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36,720</w:t>
            </w:r>
          </w:p>
        </w:tc>
        <w:tc>
          <w:tcPr>
            <w:tcW w:w="40" w:type="dxa"/>
            <w:vAlign w:val="bottom"/>
          </w:tcPr>
          <w:p>
            <w:pPr>
              <w:spacing w:after="0"/>
              <w:rPr>
                <w:sz w:val="15"/>
                <w:szCs w:val="15"/>
                <w:color w:val="auto"/>
              </w:rPr>
            </w:pPr>
          </w:p>
        </w:tc>
        <w:tc>
          <w:tcPr>
            <w:tcW w:w="68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0"/>
                <w:szCs w:val="10"/>
                <w:color w:val="008000"/>
              </w:rPr>
              <w:t>(1)(2)(6)</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0"/>
                <w:szCs w:val="10"/>
                <w:color w:val="auto"/>
              </w:rPr>
            </w:pPr>
          </w:p>
        </w:tc>
        <w:tc>
          <w:tcPr>
            <w:tcW w:w="102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7"/>
              </w:rPr>
              <w:t>05/13/2026</w:t>
            </w:r>
          </w:p>
        </w:tc>
        <w:tc>
          <w:tcPr>
            <w:tcW w:w="1100" w:type="dxa"/>
            <w:vAlign w:val="bottom"/>
          </w:tcPr>
          <w:p>
            <w:pPr>
              <w:spacing w:after="0"/>
              <w:rPr>
                <w:sz w:val="10"/>
                <w:szCs w:val="10"/>
                <w:color w:val="auto"/>
              </w:rPr>
            </w:pPr>
          </w:p>
        </w:tc>
        <w:tc>
          <w:tcPr>
            <w:tcW w:w="56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36,720</w:t>
            </w:r>
          </w:p>
        </w:tc>
        <w:tc>
          <w:tcPr>
            <w:tcW w:w="4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tcPr>
          <w:p>
            <w:pPr>
              <w:jc w:val="center"/>
              <w:ind w:left="182"/>
              <w:spacing w:after="0" w:line="126"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0"/>
                <w:szCs w:val="10"/>
                <w:color w:val="auto"/>
              </w:rPr>
            </w:pPr>
          </w:p>
        </w:tc>
        <w:tc>
          <w:tcPr>
            <w:tcW w:w="640" w:type="dxa"/>
            <w:vAlign w:val="bottom"/>
          </w:tcPr>
          <w:p>
            <w:pPr>
              <w:ind w:left="30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18"/>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-2572385</wp:posOffset>
            </wp:positionV>
            <wp:extent cx="28575" cy="257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7810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2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13, 2026, pursuant to the Agreement and Plan of Merger (the "Merger Agreement"), dated as of January 11, 2026, by and among Sun Country Airlines Holdings, Inc. ("Sun Country" ), Allegiant Travel Company ("Allegiant"), Mirage Merger Sub, Inc. ("Merger Sub 1") and a direct wholly owned subsidiary of Allegiant, Sawdust Merger Sub, LLC ("Merger Sub 2"), a direct wholly owned subsidiary of Allegiant: (a) Merger Sub 1 merged with and into Sun Country (the "First Merger"), with Sun Country surviving the First Merger as a direct wholly owned subsidiary of Allegiant and (b) immediately after the First Merger, Sun Country merged with and into Merger Sub 2, with Merger Sub 2 surviving as a direct, wholly owned subsidiary of Allegiant (the "Second Merger" and, together with the First Merger, the "Mergers"). All terms capitalized but not defined herein shall have the meaning given to them in the Merger Agreement.</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Following consummation of the Mergers, Sun Country Airlines Holdings, Inc. is now known as Sun Country Airlines Holdings, LLC.</w:t>
      </w:r>
    </w:p>
    <w:p>
      <w:pPr>
        <w:spacing w:after="0" w:line="38" w:lineRule="exact"/>
        <w:rPr>
          <w:rFonts w:ascii="Times New Roman" w:cs="Times New Roman" w:eastAsia="Times New Roman" w:hAnsi="Times New Roman"/>
          <w:sz w:val="13"/>
          <w:szCs w:val="13"/>
          <w:color w:val="008000"/>
        </w:rPr>
      </w:pPr>
    </w:p>
    <w:p>
      <w:pPr>
        <w:ind w:left="40" w:right="38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8,385 shares of Sun Country common stock ("Company Shares"), par value $0.01 per share, held directly by the reporting person, which, as of the effective time of the First Merger (the "First Effective Time") were converted into the right to receive (a) $4.10 in cash, without interest (the "Per Share Cash Consideration") and (b) 0.1557 (the "Merger Exchange Ratio") shares of Allegiant common stock ("Parent Shares"), par value $0.001 per share (the "Per Share Stock Consideration" and, together with the Per Share Cash Consideration, the "Merger Consideration").</w:t>
      </w:r>
    </w:p>
    <w:p>
      <w:pPr>
        <w:spacing w:after="0" w:line="25" w:lineRule="exact"/>
        <w:rPr>
          <w:rFonts w:ascii="Times New Roman" w:cs="Times New Roman" w:eastAsia="Times New Roman" w:hAnsi="Times New Roman"/>
          <w:sz w:val="13"/>
          <w:szCs w:val="13"/>
          <w:color w:val="008000"/>
        </w:rPr>
      </w:pPr>
    </w:p>
    <w:p>
      <w:pPr>
        <w:ind w:left="40" w:right="18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restricted stock unit award ("Company RSU Award") consisting of 30,546 restricted stock units previously granted to the reporting person, which, as of immediately prior to the First Effective Time, was assumed and converted into an Allegiant restricted stock unit award ("Parent RSU Award") covering a number of Parent Shares equal to the product of (x) the number of Company Shares underlying such Company RSU Award and (y) the quotient obtained by dividing the Merger Consideration Closing Value by the Parent Measurement Price, rounded down to the nearest whole share. The Parent RSU Awards will continue to have the same terms and conditions as the Company RSU Awards, including any double-trigger vesting protections.</w:t>
      </w:r>
    </w:p>
    <w:p>
      <w:pPr>
        <w:spacing w:after="0" w:line="24"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stock option to purchase Company Shares previously granted to the reporting person, which, as of immediately prior to the First Effective Time, was automatically converted into stock option(s) for Parent Shares, regardless of exercise price (the "Converted Options" and each a "Converted Option"). Each Converted Option covers a number of Parent Shares equal to the product of (x) the number of Company Shares subject to the original Company Option and (y) the quotient obtained by dividing the Merger Consideration Closing Value by the Parent Measurement Price, rounded down to the nearest whole share, with a corresponding adjusted exercise price equal to the product of (A) the original exercise price per share and (B) the quotient obtained by dividing the Parent Measurement Price by the Merger Consideration Closing Value, rounded up to the nearest whole cent and otherwise remains subject to the same terms and conditions as the original grant.</w:t>
      </w:r>
    </w:p>
    <w:p>
      <w:pPr>
        <w:spacing w:after="0" w:line="24" w:lineRule="exact"/>
        <w:rPr>
          <w:rFonts w:ascii="Times New Roman" w:cs="Times New Roman" w:eastAsia="Times New Roman" w:hAnsi="Times New Roman"/>
          <w:sz w:val="13"/>
          <w:szCs w:val="13"/>
          <w:color w:val="008000"/>
        </w:rPr>
      </w:pPr>
    </w:p>
    <w:p>
      <w:pPr>
        <w:ind w:left="40" w:right="16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each outstanding Sun Country performance-based restricted stock unit award ("Company PRSU Award") previously granted to the reporting person, which, as of immediately prior to the First Effective Time, was assumed and converted into an Allegiant time-based restricted stock unit award ("Parent PRSU Award"), covering a number of Parent Shares equal to the quotient obtained by dividing (i) the product of (A) the number of Company Shares underlying such Company PRSU Award (deemed to be equal to 125% of the 'target' amount granted) and (B) the Merger Consideration Closing Value, by (ii) the Parent Measurement Price, rounded down to the nearest whole share. The Parent PRSU Awards will continue to have the same terms and conditions as the Company PRSU Awards, including any double-trigger vesting protections, but not any performance-based vesting conditions.</w:t>
      </w:r>
    </w:p>
    <w:p>
      <w:pPr>
        <w:spacing w:after="0" w:line="4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9"/>
              </w:rPr>
              <w:t>/s/ Rose Neale</w:t>
            </w:r>
          </w:p>
        </w:tc>
        <w:tc>
          <w:tcPr>
            <w:tcW w:w="126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05/15/2026</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2026-05-15T19:48:34Z</dcterms:created>
  <dcterms:modified xsi:type="dcterms:W3CDTF">2026-05-15T19:48:34Z</dcterms:modified>
</cp:coreProperties>
</file>