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gridSpan w:val="4"/>
            <w:vMerge w:val="restart"/>
          </w:tcPr>
          <w:p>
            <w:pPr>
              <w:jc w:val="center"/>
              <w:ind w:right="14"/>
              <w:spacing w:after="0" w:line="143" w:lineRule="exact"/>
              <w:rPr>
                <w:sz w:val="20"/>
                <w:szCs w:val="20"/>
                <w:color w:val="auto"/>
              </w:rPr>
            </w:pPr>
            <w:r>
              <w:rPr>
                <w:rFonts w:ascii="Arial" w:cs="Arial" w:eastAsia="Arial" w:hAnsi="Arial"/>
                <w:sz w:val="13"/>
                <w:szCs w:val="13"/>
                <w:color w:val="auto"/>
              </w:rPr>
              <w:t>Washington, D.C. 20549</w:t>
            </w: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 w:type="dxa"/>
            <w:vAlign w:val="bottom"/>
          </w:tcPr>
          <w:p>
            <w:pPr>
              <w:spacing w:after="0" w:line="20" w:lineRule="exact"/>
              <w:rPr>
                <w:sz w:val="1"/>
                <w:szCs w:val="1"/>
                <w:color w:val="auto"/>
              </w:rPr>
            </w:pPr>
          </w:p>
        </w:tc>
        <w:tc>
          <w:tcPr>
            <w:tcW w:w="6160" w:type="dxa"/>
            <w:vAlign w:val="bottom"/>
            <w:gridSpan w:val="18"/>
            <w:vMerge w:val="restart"/>
          </w:tcPr>
          <w:p>
            <w:pPr>
              <w:jc w:val="center"/>
              <w:ind w:right="3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6160" w:type="dxa"/>
            <w:vAlign w:val="bottom"/>
            <w:gridSpan w:val="18"/>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0" w:type="dxa"/>
            <w:vAlign w:val="bottom"/>
          </w:tcPr>
          <w:p>
            <w:pPr>
              <w:spacing w:after="0"/>
              <w:rPr>
                <w:sz w:val="11"/>
                <w:szCs w:val="11"/>
                <w:color w:val="auto"/>
              </w:rPr>
            </w:pPr>
          </w:p>
        </w:tc>
        <w:tc>
          <w:tcPr>
            <w:tcW w:w="5120" w:type="dxa"/>
            <w:vAlign w:val="bottom"/>
            <w:gridSpan w:val="14"/>
            <w:vMerge w:val="restart"/>
          </w:tcPr>
          <w:p>
            <w:pPr>
              <w:jc w:val="center"/>
              <w:ind w:left="8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5120" w:type="dxa"/>
            <w:vAlign w:val="bottom"/>
            <w:gridSpan w:val="1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1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15"/>
              <w:spacing w:after="0"/>
              <w:rPr>
                <w:sz w:val="20"/>
                <w:szCs w:val="20"/>
                <w:color w:val="auto"/>
              </w:rPr>
            </w:pPr>
            <w:r>
              <w:rPr>
                <w:rFonts w:ascii="Arial" w:cs="Arial" w:eastAsia="Arial" w:hAnsi="Arial"/>
                <w:sz w:val="13"/>
                <w:szCs w:val="13"/>
                <w:color w:val="auto"/>
              </w:rPr>
              <w:t>or Section 30(h) of the Investment Company Act of 1940</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Gyurci John</w:t>
              </w:r>
            </w:hyperlink>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gridSpan w:val="5"/>
            <w:vMerge w:val="restart"/>
          </w:tcPr>
          <w:p>
            <w:pPr>
              <w:ind w:left="240"/>
              <w:spacing w:after="0"/>
              <w:rPr>
                <w:sz w:val="20"/>
                <w:szCs w:val="20"/>
                <w:color w:val="auto"/>
              </w:rPr>
            </w:pPr>
            <w:r>
              <w:rPr>
                <w:rFonts w:ascii="Arial" w:cs="Arial" w:eastAsia="Arial" w:hAnsi="Arial"/>
                <w:sz w:val="21"/>
                <w:szCs w:val="21"/>
                <w:color w:val="auto"/>
              </w:rPr>
              <w:t>]</w:t>
            </w: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tcPr>
          <w:p>
            <w:pPr>
              <w:spacing w:after="0"/>
              <w:rPr>
                <w:sz w:val="3"/>
                <w:szCs w:val="3"/>
                <w:color w:val="auto"/>
              </w:rPr>
            </w:pPr>
          </w:p>
        </w:tc>
        <w:tc>
          <w:tcPr>
            <w:tcW w:w="3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gridSpan w:val="5"/>
            <w:vMerge w:val="continue"/>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12"/>
                <w:szCs w:val="12"/>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440" w:type="dxa"/>
            <w:vAlign w:val="bottom"/>
            <w:tcBorders>
              <w:top w:val="single" w:sz="8" w:color="9A9A9A"/>
            </w:tcBorders>
          </w:tcPr>
          <w:p>
            <w:pPr>
              <w:spacing w:after="0"/>
              <w:rPr>
                <w:sz w:val="4"/>
                <w:szCs w:val="4"/>
                <w:color w:val="auto"/>
              </w:rPr>
            </w:pPr>
          </w:p>
        </w:tc>
        <w:tc>
          <w:tcPr>
            <w:tcW w:w="340" w:type="dxa"/>
            <w:vAlign w:val="bottom"/>
            <w:tcBorders>
              <w:top w:val="single" w:sz="8" w:color="9A9A9A"/>
            </w:tcBorders>
          </w:tcPr>
          <w:p>
            <w:pPr>
              <w:spacing w:after="0"/>
              <w:rPr>
                <w:sz w:val="4"/>
                <w:szCs w:val="4"/>
                <w:color w:val="auto"/>
              </w:rPr>
            </w:pPr>
          </w:p>
        </w:tc>
        <w:tc>
          <w:tcPr>
            <w:tcW w:w="1040" w:type="dxa"/>
            <w:vAlign w:val="bottom"/>
            <w:tcBorders>
              <w:top w:val="single" w:sz="8" w:color="9A9A9A"/>
            </w:tcBorders>
          </w:tcPr>
          <w:p>
            <w:pPr>
              <w:spacing w:after="0"/>
              <w:rPr>
                <w:sz w:val="4"/>
                <w:szCs w:val="4"/>
                <w:color w:val="auto"/>
              </w:rPr>
            </w:pPr>
          </w:p>
        </w:tc>
        <w:tc>
          <w:tcPr>
            <w:tcW w:w="40" w:type="dxa"/>
            <w:vAlign w:val="bottom"/>
            <w:tcBorders>
              <w:top w:val="single" w:sz="8" w:color="9A9A9A"/>
            </w:tcBorders>
          </w:tcPr>
          <w:p>
            <w:pPr>
              <w:spacing w:after="0"/>
              <w:rPr>
                <w:sz w:val="4"/>
                <w:szCs w:val="4"/>
                <w:color w:val="auto"/>
              </w:rPr>
            </w:pPr>
          </w:p>
        </w:tc>
        <w:tc>
          <w:tcPr>
            <w:tcW w:w="1120" w:type="dxa"/>
            <w:vAlign w:val="bottom"/>
            <w:tcBorders>
              <w:top w:val="single" w:sz="8" w:color="9A9A9A"/>
            </w:tcBorders>
          </w:tcPr>
          <w:p>
            <w:pPr>
              <w:spacing w:after="0"/>
              <w:rPr>
                <w:sz w:val="4"/>
                <w:szCs w:val="4"/>
                <w:color w:val="auto"/>
              </w:rPr>
            </w:pPr>
          </w:p>
        </w:tc>
        <w:tc>
          <w:tcPr>
            <w:tcW w:w="8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4"/>
                <w:szCs w:val="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4"/>
                <w:szCs w:val="4"/>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0" w:type="dxa"/>
            <w:vAlign w:val="bottom"/>
            <w:tcBorders>
              <w:top w:val="single" w:sz="8" w:color="2C2C2C"/>
            </w:tcBorders>
          </w:tcPr>
          <w:p>
            <w:pPr>
              <w:spacing w:after="0"/>
              <w:rPr>
                <w:sz w:val="4"/>
                <w:szCs w:val="4"/>
                <w:color w:val="auto"/>
              </w:rPr>
            </w:pPr>
          </w:p>
        </w:tc>
        <w:tc>
          <w:tcPr>
            <w:tcW w:w="380" w:type="dxa"/>
            <w:vAlign w:val="bottom"/>
            <w:tcBorders>
              <w:top w:val="single" w:sz="8" w:color="2C2C2C"/>
            </w:tcBorders>
          </w:tcPr>
          <w:p>
            <w:pPr>
              <w:spacing w:after="0"/>
              <w:rPr>
                <w:sz w:val="4"/>
                <w:szCs w:val="4"/>
                <w:color w:val="auto"/>
              </w:rPr>
            </w:pPr>
          </w:p>
        </w:tc>
        <w:tc>
          <w:tcPr>
            <w:tcW w:w="360" w:type="dxa"/>
            <w:vAlign w:val="bottom"/>
            <w:tcBorders>
              <w:top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560" w:type="dxa"/>
            <w:vAlign w:val="bottom"/>
            <w:vMerge w:val="restart"/>
          </w:tcPr>
          <w:p>
            <w:pPr>
              <w:ind w:left="100"/>
              <w:spacing w:after="0" w:line="110"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restart"/>
          </w:tcPr>
          <w:p>
            <w:pPr>
              <w:ind w:left="240"/>
              <w:spacing w:after="0" w:line="110"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7"/>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Chief Acct. Off. &amp; VP, Finance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500" w:type="dxa"/>
            <w:vAlign w:val="bottom"/>
            <w:gridSpan w:val="7"/>
          </w:tcPr>
          <w:p>
            <w:pPr>
              <w:ind w:left="240"/>
              <w:spacing w:after="0"/>
              <w:rPr>
                <w:sz w:val="20"/>
                <w:szCs w:val="20"/>
                <w:color w:val="auto"/>
              </w:rPr>
            </w:pPr>
            <w:r>
              <w:rPr>
                <w:rFonts w:ascii="Arial" w:cs="Arial" w:eastAsia="Arial" w:hAnsi="Arial"/>
                <w:sz w:val="17"/>
                <w:szCs w:val="17"/>
                <w:color w:val="0000FF"/>
              </w:rPr>
              <w:t>07/11/2023</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INC.</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9"/>
          </w:tcPr>
          <w:p>
            <w:pPr>
              <w:jc w:val="center"/>
              <w:ind w:right="15"/>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2005 CARGO RD.</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60" w:type="dxa"/>
            <w:vAlign w:val="bottom"/>
            <w:gridSpan w:val="1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160" w:type="dxa"/>
            <w:vAlign w:val="bottom"/>
            <w:gridSpan w:val="1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40" w:type="dxa"/>
            <w:vAlign w:val="bottom"/>
          </w:tcPr>
          <w:p>
            <w:pPr>
              <w:spacing w:after="0"/>
              <w:rPr>
                <w:sz w:val="8"/>
                <w:szCs w:val="8"/>
                <w:color w:val="auto"/>
              </w:rPr>
            </w:pPr>
          </w:p>
        </w:tc>
        <w:tc>
          <w:tcPr>
            <w:tcW w:w="112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40" w:type="dxa"/>
            <w:vAlign w:val="bottom"/>
            <w:vMerge w:val="restart"/>
          </w:tcPr>
          <w:p>
            <w:pPr>
              <w:spacing w:after="0"/>
              <w:rPr>
                <w:sz w:val="19"/>
                <w:szCs w:val="19"/>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3"/>
                <w:szCs w:val="13"/>
                <w:color w:val="auto"/>
              </w:rPr>
              <w:t>(State)</w:t>
            </w:r>
          </w:p>
        </w:tc>
        <w:tc>
          <w:tcPr>
            <w:tcW w:w="4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960" w:type="dxa"/>
            <w:vAlign w:val="bottom"/>
            <w:gridSpan w:val="22"/>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0000FF"/>
                <w:highlight w:val="white"/>
              </w:rPr>
              <w:t>X</w:t>
            </w:r>
          </w:p>
        </w:tc>
        <w:tc>
          <w:tcPr>
            <w:tcW w:w="696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60" w:type="dxa"/>
            <w:vAlign w:val="bottom"/>
            <w:tcBorders>
              <w:right w:val="single" w:sz="8" w:color="auto"/>
            </w:tcBorders>
            <w:vMerge w:val="continue"/>
          </w:tcPr>
          <w:p>
            <w:pPr>
              <w:spacing w:after="0"/>
              <w:rPr>
                <w:sz w:val="3"/>
                <w:szCs w:val="3"/>
                <w:color w:val="auto"/>
              </w:rPr>
            </w:pPr>
          </w:p>
        </w:tc>
        <w:tc>
          <w:tcPr>
            <w:tcW w:w="6960" w:type="dxa"/>
            <w:vAlign w:val="bottom"/>
            <w:gridSpan w:val="2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60" w:type="dxa"/>
            <w:vAlign w:val="bottom"/>
            <w:tcBorders>
              <w:bottom w:val="single" w:sz="8" w:color="auto"/>
              <w:right w:val="single" w:sz="8" w:color="auto"/>
            </w:tcBorders>
            <w:vMerge w:val="continue"/>
          </w:tcPr>
          <w:p>
            <w:pPr>
              <w:spacing w:after="0"/>
              <w:rPr>
                <w:sz w:val="10"/>
                <w:szCs w:val="10"/>
                <w:color w:val="auto"/>
              </w:rPr>
            </w:pPr>
          </w:p>
        </w:tc>
        <w:tc>
          <w:tcPr>
            <w:tcW w:w="4600" w:type="dxa"/>
            <w:vAlign w:val="bottom"/>
            <w:gridSpan w:val="12"/>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 w:type="dxa"/>
            <w:vAlign w:val="bottom"/>
          </w:tcPr>
          <w:p>
            <w:pPr>
              <w:spacing w:after="0"/>
              <w:rPr>
                <w:sz w:val="14"/>
                <w:szCs w:val="14"/>
                <w:color w:val="auto"/>
              </w:rPr>
            </w:pPr>
          </w:p>
        </w:tc>
        <w:tc>
          <w:tcPr>
            <w:tcW w:w="1560" w:type="dxa"/>
            <w:vAlign w:val="bottom"/>
            <w:gridSpan w:val="6"/>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w w:val="97"/>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jc w:val="center"/>
              <w:ind w:right="41"/>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6"/>
          </w:tcPr>
          <w:p>
            <w:pPr>
              <w:ind w:left="500"/>
              <w:spacing w:after="0" w:line="131"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41"/>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7"/>
                <w:szCs w:val="17"/>
                <w:color w:val="0000FF"/>
                <w:w w:val="90"/>
              </w:rPr>
              <w:t>Common Stock, par value $0.01 per</w:t>
            </w:r>
          </w:p>
        </w:tc>
        <w:tc>
          <w:tcPr>
            <w:tcW w:w="1400" w:type="dxa"/>
            <w:vAlign w:val="bottom"/>
            <w:gridSpan w:val="5"/>
            <w:vMerge w:val="restart"/>
          </w:tcPr>
          <w:p>
            <w:pPr>
              <w:ind w:left="600"/>
              <w:spacing w:after="0"/>
              <w:rPr>
                <w:sz w:val="20"/>
                <w:szCs w:val="20"/>
                <w:color w:val="auto"/>
              </w:rPr>
            </w:pPr>
            <w:r>
              <w:rPr>
                <w:rFonts w:ascii="Arial" w:cs="Arial" w:eastAsia="Arial" w:hAnsi="Arial"/>
                <w:sz w:val="17"/>
                <w:szCs w:val="17"/>
                <w:color w:val="0000FF"/>
                <w:w w:val="89"/>
              </w:rPr>
              <w:t>07/11/2023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rPr>
              <w:t>15,000</w:t>
            </w:r>
          </w:p>
        </w:tc>
        <w:tc>
          <w:tcPr>
            <w:tcW w:w="180" w:type="dxa"/>
            <w:vAlign w:val="bottom"/>
          </w:tcPr>
          <w:p>
            <w:pPr>
              <w:spacing w:after="0"/>
              <w:rPr>
                <w:sz w:val="21"/>
                <w:szCs w:val="21"/>
                <w:color w:val="auto"/>
              </w:rPr>
            </w:pPr>
          </w:p>
        </w:tc>
        <w:tc>
          <w:tcPr>
            <w:tcW w:w="380" w:type="dxa"/>
            <w:vAlign w:val="bottom"/>
            <w:vMerge w:val="restart"/>
          </w:tcPr>
          <w:p>
            <w:pPr>
              <w:jc w:val="center"/>
              <w:ind w:right="95"/>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4"/>
            <w:vMerge w:val="restart"/>
          </w:tcPr>
          <w:p>
            <w:pPr>
              <w:ind w:left="340"/>
              <w:spacing w:after="0"/>
              <w:rPr>
                <w:sz w:val="20"/>
                <w:szCs w:val="20"/>
                <w:color w:val="auto"/>
              </w:rPr>
            </w:pPr>
            <w:r>
              <w:rPr>
                <w:rFonts w:ascii="Arial" w:cs="Arial" w:eastAsia="Arial" w:hAnsi="Arial"/>
                <w:sz w:val="17"/>
                <w:szCs w:val="17"/>
                <w:color w:val="0000FF"/>
              </w:rPr>
              <w:t>25,178</w:t>
            </w:r>
          </w:p>
        </w:tc>
        <w:tc>
          <w:tcPr>
            <w:tcW w:w="24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share</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7"/>
                <w:szCs w:val="17"/>
                <w:color w:val="0000FF"/>
                <w:w w:val="90"/>
              </w:rPr>
              <w:t>Common Stock, par value $0.01 per</w:t>
            </w:r>
          </w:p>
        </w:tc>
        <w:tc>
          <w:tcPr>
            <w:tcW w:w="1400" w:type="dxa"/>
            <w:vAlign w:val="bottom"/>
            <w:gridSpan w:val="5"/>
            <w:vMerge w:val="restart"/>
          </w:tcPr>
          <w:p>
            <w:pPr>
              <w:ind w:left="600"/>
              <w:spacing w:after="0"/>
              <w:rPr>
                <w:sz w:val="20"/>
                <w:szCs w:val="20"/>
                <w:color w:val="auto"/>
              </w:rPr>
            </w:pPr>
            <w:r>
              <w:rPr>
                <w:rFonts w:ascii="Arial" w:cs="Arial" w:eastAsia="Arial" w:hAnsi="Arial"/>
                <w:sz w:val="17"/>
                <w:szCs w:val="17"/>
                <w:color w:val="0000FF"/>
                <w:w w:val="89"/>
              </w:rPr>
              <w:t>07/11/2023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rPr>
              <w:t>15,000</w:t>
            </w:r>
          </w:p>
        </w:tc>
        <w:tc>
          <w:tcPr>
            <w:tcW w:w="180" w:type="dxa"/>
            <w:vAlign w:val="bottom"/>
          </w:tcPr>
          <w:p>
            <w:pPr>
              <w:spacing w:after="0"/>
              <w:rPr>
                <w:sz w:val="21"/>
                <w:szCs w:val="21"/>
                <w:color w:val="auto"/>
              </w:rPr>
            </w:pPr>
          </w:p>
        </w:tc>
        <w:tc>
          <w:tcPr>
            <w:tcW w:w="380" w:type="dxa"/>
            <w:vAlign w:val="bottom"/>
            <w:vMerge w:val="restart"/>
          </w:tcPr>
          <w:p>
            <w:pPr>
              <w:jc w:val="center"/>
              <w:ind w:right="95"/>
              <w:spacing w:after="0"/>
              <w:rPr>
                <w:sz w:val="20"/>
                <w:szCs w:val="20"/>
                <w:color w:val="auto"/>
              </w:rPr>
            </w:pPr>
            <w:r>
              <w:rPr>
                <w:rFonts w:ascii="Arial" w:cs="Arial" w:eastAsia="Arial" w:hAnsi="Arial"/>
                <w:sz w:val="17"/>
                <w:szCs w:val="17"/>
                <w:color w:val="0000FF"/>
                <w:w w:val="97"/>
              </w:rPr>
              <w:t>D</w:t>
            </w:r>
          </w:p>
        </w:tc>
        <w:tc>
          <w:tcPr>
            <w:tcW w:w="8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23.1751</w:t>
            </w:r>
            <w:r>
              <w:rPr>
                <w:rFonts w:ascii="Arial" w:cs="Arial" w:eastAsia="Arial" w:hAnsi="Arial"/>
                <w:sz w:val="21"/>
                <w:szCs w:val="21"/>
                <w:color w:val="008000"/>
                <w:w w:val="86"/>
                <w:vertAlign w:val="superscript"/>
              </w:rPr>
              <w:t>(2)</w:t>
            </w:r>
          </w:p>
        </w:tc>
        <w:tc>
          <w:tcPr>
            <w:tcW w:w="1180" w:type="dxa"/>
            <w:vAlign w:val="bottom"/>
            <w:gridSpan w:val="4"/>
            <w:vMerge w:val="restart"/>
          </w:tcPr>
          <w:p>
            <w:pPr>
              <w:ind w:left="340"/>
              <w:spacing w:after="0"/>
              <w:rPr>
                <w:sz w:val="20"/>
                <w:szCs w:val="20"/>
                <w:color w:val="auto"/>
              </w:rPr>
            </w:pPr>
            <w:r>
              <w:rPr>
                <w:rFonts w:ascii="Arial" w:cs="Arial" w:eastAsia="Arial" w:hAnsi="Arial"/>
                <w:sz w:val="17"/>
                <w:szCs w:val="17"/>
                <w:color w:val="0000FF"/>
              </w:rPr>
              <w:t>10,178</w:t>
            </w:r>
          </w:p>
        </w:tc>
        <w:tc>
          <w:tcPr>
            <w:tcW w:w="24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share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260" w:type="dxa"/>
            <w:vAlign w:val="bottom"/>
            <w:tcBorders>
              <w:bottom w:val="single" w:sz="8" w:color="2C2C2C"/>
            </w:tcBorders>
            <w:gridSpan w:val="4"/>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10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5"/>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0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4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gridSpan w:val="5"/>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vMerge w:val="continue"/>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8"/>
              </w:rPr>
              <w:t>15,000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gridSpan w:val="2"/>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040" w:type="dxa"/>
            <w:vAlign w:val="bottom"/>
          </w:tcPr>
          <w:p>
            <w:pPr>
              <w:jc w:val="right"/>
              <w:ind w:right="131"/>
              <w:spacing w:after="0" w:line="126" w:lineRule="exact"/>
              <w:rPr>
                <w:sz w:val="20"/>
                <w:szCs w:val="20"/>
                <w:color w:val="auto"/>
              </w:rPr>
            </w:pPr>
            <w:r>
              <w:rPr>
                <w:rFonts w:ascii="Arial" w:cs="Arial" w:eastAsia="Arial" w:hAnsi="Arial"/>
                <w:sz w:val="13"/>
                <w:szCs w:val="13"/>
                <w:color w:val="0000FF"/>
              </w:rPr>
              <w:t>07/11/2023</w:t>
            </w: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3"/>
          </w:tcPr>
          <w:p>
            <w:pPr>
              <w:ind w:left="20"/>
              <w:spacing w:after="0" w:line="12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0"/>
                <w:szCs w:val="10"/>
                <w:color w:val="auto"/>
              </w:rPr>
            </w:pPr>
          </w:p>
        </w:tc>
        <w:tc>
          <w:tcPr>
            <w:tcW w:w="720" w:type="dxa"/>
            <w:vAlign w:val="bottom"/>
            <w:gridSpan w:val="2"/>
          </w:tcPr>
          <w:p>
            <w:pPr>
              <w:ind w:left="320"/>
              <w:spacing w:after="0" w:line="126" w:lineRule="exact"/>
              <w:rPr>
                <w:sz w:val="20"/>
                <w:szCs w:val="20"/>
                <w:color w:val="auto"/>
              </w:rPr>
            </w:pPr>
            <w:r>
              <w:rPr>
                <w:rFonts w:ascii="Arial" w:cs="Arial" w:eastAsia="Arial" w:hAnsi="Arial"/>
                <w:sz w:val="13"/>
                <w:szCs w:val="13"/>
                <w:color w:val="0000FF"/>
                <w:w w:val="95"/>
              </w:rPr>
              <w:t>15,000</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11/21/2028</w:t>
            </w:r>
          </w:p>
        </w:tc>
        <w:tc>
          <w:tcPr>
            <w:tcW w:w="56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ind w:left="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180"/>
              <w:spacing w:after="0" w:line="126" w:lineRule="exact"/>
              <w:rPr>
                <w:sz w:val="20"/>
                <w:szCs w:val="20"/>
                <w:color w:val="auto"/>
              </w:rPr>
            </w:pPr>
            <w:r>
              <w:rPr>
                <w:rFonts w:ascii="Arial" w:cs="Arial" w:eastAsia="Arial" w:hAnsi="Arial"/>
                <w:sz w:val="13"/>
                <w:szCs w:val="13"/>
                <w:color w:val="0000FF"/>
                <w:w w:val="89"/>
              </w:rPr>
              <w:t>132,558</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-6548120</wp:posOffset>
            </wp:positionV>
            <wp:extent cx="7045960" cy="670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7017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7, 2023.</w:t>
      </w:r>
    </w:p>
    <w:p>
      <w:pPr>
        <w:spacing w:after="0" w:line="46" w:lineRule="exact"/>
        <w:rPr>
          <w:rFonts w:ascii="Arial" w:cs="Arial" w:eastAsia="Arial" w:hAnsi="Arial"/>
          <w:sz w:val="13"/>
          <w:szCs w:val="13"/>
          <w:color w:val="008000"/>
        </w:rPr>
      </w:pPr>
    </w:p>
    <w:p>
      <w:pPr>
        <w:ind w:left="40" w:right="18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$23.00 to $23.32,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ectPr>
          <w:pgSz w:w="11900" w:h="16838" w:orient="portrait"/>
          <w:cols w:equalWidth="0" w:num="1">
            <w:col w:w="11080"/>
          </w:cols>
          <w:pgMar w:left="460" w:top="223" w:right="359" w:bottom="1440" w:gutter="0" w:footer="0" w:header="0"/>
        </w:sectPr>
      </w:pPr>
    </w:p>
    <w:p>
      <w:pPr>
        <w:spacing w:after="0" w:line="7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302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 for John Gyurci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871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6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0000FF"/>
        </w:rPr>
        <w:t>07/12/2023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1" w:lineRule="exact"/>
        <w:rPr>
          <w:sz w:val="20"/>
          <w:szCs w:val="20"/>
          <w:color w:val="auto"/>
        </w:rPr>
      </w:pPr>
    </w:p>
    <w:p>
      <w:pPr>
        <w:sectPr>
          <w:pgSz w:w="11900" w:h="16838" w:orient="portrait"/>
          <w:cols w:equalWidth="0" w:num="2">
            <w:col w:w="8640" w:space="140"/>
            <w:col w:w="2300"/>
          </w:cols>
          <w:pgMar w:left="460" w:top="223"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50688"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2023-07-12T18:25:27Z</dcterms:created>
  <dcterms:modified xsi:type="dcterms:W3CDTF">2023-07-12T18:25:27Z</dcterms:modified>
</cp:coreProperties>
</file>