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November 6, 2021</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75" w:right="339" w:bottom="1440" w:gutter="0" w:footer="0" w:header="0"/>
        </w:sectPr>
      </w:pPr>
    </w:p>
    <w:p>
      <w:pPr>
        <w:spacing w:after="0" w:line="207"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500"/>
        <w:spacing w:after="0"/>
        <w:rPr>
          <w:sz w:val="20"/>
          <w:szCs w:val="20"/>
          <w:color w:val="auto"/>
        </w:rPr>
      </w:pPr>
      <w:r>
        <w:rPr>
          <w:rFonts w:ascii="Arial" w:cs="Arial" w:eastAsia="Arial" w:hAnsi="Arial"/>
          <w:sz w:val="18"/>
          <w:szCs w:val="18"/>
          <w:color w:val="auto"/>
        </w:rPr>
        <w:t>(State of</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001-40217</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82-4092570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440" w:space="720"/>
            <w:col w:w="2900" w:space="720"/>
            <w:col w:w="2460"/>
          </w:cols>
          <w:pgMar w:left="320" w:top="675" w:right="339" w:bottom="1440" w:gutter="0" w:footer="0" w:header="0"/>
          <w:type w:val="continuous"/>
        </w:sectPr>
      </w:pPr>
    </w:p>
    <w:p>
      <w:pPr>
        <w:spacing w:after="0" w:line="18"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2005 Cargo Road</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Minneapolis, MN</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55450</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67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(651) 681-3900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8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14"/>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3"/>
              </w:rPr>
              <w:t>Trading</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780" w:type="dxa"/>
            <w:vAlign w:val="bottom"/>
            <w:gridSpan w:val="3"/>
          </w:tcPr>
          <w:p>
            <w:pPr>
              <w:jc w:val="center"/>
              <w:ind w:right="940"/>
              <w:spacing w:after="0"/>
              <w:rPr>
                <w:sz w:val="20"/>
                <w:szCs w:val="20"/>
                <w:color w:val="auto"/>
              </w:rPr>
            </w:pPr>
            <w:r>
              <w:rPr>
                <w:rFonts w:ascii="Arial" w:cs="Arial" w:eastAsia="Arial" w:hAnsi="Arial"/>
                <w:sz w:val="18"/>
                <w:szCs w:val="18"/>
                <w:b w:val="1"/>
                <w:bCs w:val="1"/>
                <w:color w:val="auto"/>
                <w:w w:val="87"/>
              </w:rPr>
              <w:t>Title of each class</w:t>
            </w:r>
          </w:p>
        </w:tc>
        <w:tc>
          <w:tcPr>
            <w:tcW w:w="300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89"/>
              </w:rPr>
              <w:t>Symbol(s)</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4"/>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880" w:type="dxa"/>
            <w:vAlign w:val="bottom"/>
            <w:tcBorders>
              <w:top w:val="single" w:sz="8" w:color="auto"/>
            </w:tcBorders>
          </w:tcPr>
          <w:p>
            <w:pPr>
              <w:jc w:val="center"/>
              <w:ind w:right="750"/>
              <w:spacing w:after="0"/>
              <w:rPr>
                <w:sz w:val="20"/>
                <w:szCs w:val="20"/>
                <w:color w:val="auto"/>
              </w:rPr>
            </w:pPr>
            <w:r>
              <w:rPr>
                <w:rFonts w:ascii="Arial" w:cs="Arial" w:eastAsia="Arial" w:hAnsi="Arial"/>
                <w:sz w:val="18"/>
                <w:szCs w:val="18"/>
                <w:color w:val="auto"/>
                <w:w w:val="95"/>
              </w:rPr>
              <w:t>SNCY</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553720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type w:val="continuous"/>
        </w:sectPr>
      </w:pPr>
    </w:p>
    <w:bookmarkStart w:id="1" w:name="page2"/>
    <w:bookmarkEnd w:id="1"/>
    <w:p>
      <w:pPr>
        <w:ind w:left="1300" w:right="102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November 6, 2021, Juan Carlos Zuazua notified Sun Country Airlines Holdings, Inc. (the “Company”) of his resignation from the board of directors of the Company, effective November 12, 2021. Mr. Zuazua’s resignation was not the result of any disagreement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80" w:right="4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6"/>
          <w:szCs w:val="16"/>
          <w:b w:val="1"/>
          <w:bCs w:val="1"/>
          <w:color w:val="auto"/>
        </w:rPr>
        <w:t>Sun Country Airlines Holdings, Inc.</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Levenhagen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Eric Levenhagen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Administrative Officer, General Counsel and</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640080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2021-11-10T16:06:09Z</dcterms:created>
  <dcterms:modified xsi:type="dcterms:W3CDTF">2021-11-10T16:06:09Z</dcterms:modified>
</cp:coreProperties>
</file>