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0571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057140"/>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Whitney Grant</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420" w:type="dxa"/>
            <w:vAlign w:val="bottom"/>
            <w:tcBorders>
              <w:top w:val="single" w:sz="8" w:color="0000EE"/>
              <w:bottom w:val="single" w:sz="8" w:color="9A9A9A"/>
            </w:tcBorders>
          </w:tcPr>
          <w:p>
            <w:pPr>
              <w:spacing w:after="0"/>
              <w:rPr>
                <w:sz w:val="17"/>
                <w:szCs w:val="17"/>
                <w:color w:val="auto"/>
              </w:rPr>
            </w:pPr>
          </w:p>
        </w:tc>
        <w:tc>
          <w:tcPr>
            <w:tcW w:w="136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03/16/2021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Sun Country Airlines Holdings,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SNCY</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25"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457"/>
        <w:spacing w:after="0" w:line="269" w:lineRule="auto"/>
        <w:rPr>
          <w:sz w:val="20"/>
          <w:szCs w:val="20"/>
          <w:color w:val="auto"/>
        </w:rPr>
      </w:pPr>
      <w:r>
        <w:rPr>
          <w:rFonts w:ascii="Arial" w:cs="Arial" w:eastAsia="Arial" w:hAnsi="Arial"/>
          <w:sz w:val="20"/>
          <w:szCs w:val="20"/>
          <w:color w:val="0000FF"/>
        </w:rPr>
        <w:t>C/O SUN COUNTRY AIRLINES HOLDINGS, INC.</w:t>
      </w:r>
    </w:p>
    <w:p>
      <w:pPr>
        <w:spacing w:after="0" w:line="25"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2005 CARGO ROAD</w:t>
      </w:r>
    </w:p>
    <w:p>
      <w:pPr>
        <w:spacing w:after="0" w:line="33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2000" w:type="dxa"/>
            <w:vAlign w:val="bottom"/>
          </w:tcPr>
          <w:p>
            <w:pPr>
              <w:spacing w:after="0"/>
              <w:rPr>
                <w:sz w:val="20"/>
                <w:szCs w:val="20"/>
                <w:color w:val="auto"/>
              </w:rPr>
            </w:pPr>
            <w:r>
              <w:rPr>
                <w:rFonts w:ascii="Arial" w:cs="Arial" w:eastAsia="Arial" w:hAnsi="Arial"/>
                <w:sz w:val="15"/>
                <w:szCs w:val="15"/>
                <w:color w:val="auto"/>
              </w:rPr>
              <w:t>(Street)</w:t>
            </w:r>
          </w:p>
        </w:tc>
        <w:tc>
          <w:tcPr>
            <w:tcW w:w="720" w:type="dxa"/>
            <w:vAlign w:val="bottom"/>
          </w:tcPr>
          <w:p>
            <w:pPr>
              <w:spacing w:after="0"/>
              <w:rPr>
                <w:sz w:val="15"/>
                <w:szCs w:val="15"/>
                <w:color w:val="auto"/>
              </w:rPr>
            </w:pPr>
          </w:p>
        </w:tc>
      </w:tr>
      <w:tr>
        <w:trPr>
          <w:trHeight w:val="269"/>
        </w:trPr>
        <w:tc>
          <w:tcPr>
            <w:tcW w:w="2000" w:type="dxa"/>
            <w:vAlign w:val="bottom"/>
          </w:tcPr>
          <w:p>
            <w:pPr>
              <w:ind w:left="40"/>
              <w:spacing w:after="0"/>
              <w:rPr>
                <w:sz w:val="20"/>
                <w:szCs w:val="20"/>
                <w:color w:val="auto"/>
              </w:rPr>
            </w:pPr>
            <w:r>
              <w:rPr>
                <w:rFonts w:ascii="Arial" w:cs="Arial" w:eastAsia="Arial" w:hAnsi="Arial"/>
                <w:sz w:val="20"/>
                <w:szCs w:val="20"/>
                <w:color w:val="0000FF"/>
              </w:rPr>
              <w:t>MINNEAPOLIS MN</w:t>
            </w:r>
          </w:p>
        </w:tc>
        <w:tc>
          <w:tcPr>
            <w:tcW w:w="720" w:type="dxa"/>
            <w:vAlign w:val="bottom"/>
          </w:tcPr>
          <w:p>
            <w:pPr>
              <w:jc w:val="right"/>
              <w:spacing w:after="0"/>
              <w:rPr>
                <w:sz w:val="20"/>
                <w:szCs w:val="20"/>
                <w:color w:val="auto"/>
              </w:rPr>
            </w:pPr>
            <w:r>
              <w:rPr>
                <w:rFonts w:ascii="Arial" w:cs="Arial" w:eastAsia="Arial" w:hAnsi="Arial"/>
                <w:sz w:val="20"/>
                <w:szCs w:val="20"/>
                <w:color w:val="0000FF"/>
              </w:rPr>
              <w:t>55450</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ind w:left="183"/>
        <w:spacing w:after="0"/>
        <w:tabs>
          <w:tab w:leader="none" w:pos="502" w:val="left"/>
          <w:tab w:leader="none" w:pos="2042" w:val="left"/>
        </w:tabs>
        <w:rPr>
          <w:sz w:val="20"/>
          <w:szCs w:val="20"/>
          <w:color w:val="auto"/>
        </w:rPr>
      </w:pPr>
      <w:r>
        <w:rPr>
          <w:rFonts w:ascii="Arial" w:cs="Arial" w:eastAsia="Arial" w:hAnsi="Arial"/>
          <w:sz w:val="25"/>
          <w:szCs w:val="25"/>
          <w:color w:val="0000FF"/>
          <w:vertAlign w:val="subscript"/>
        </w:rPr>
        <w:t>X</w:t>
      </w:r>
      <w:r>
        <w:rPr>
          <w:sz w:val="20"/>
          <w:szCs w:val="20"/>
          <w:color w:val="auto"/>
        </w:rPr>
        <w:tab/>
      </w: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1"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44" w:lineRule="exact"/>
        <w:rPr>
          <w:sz w:val="24"/>
          <w:szCs w:val="24"/>
          <w:color w:val="auto"/>
        </w:rPr>
      </w:pPr>
    </w:p>
    <w:p>
      <w:pPr>
        <w:ind w:left="363"/>
        <w:spacing w:after="0"/>
        <w:rPr>
          <w:sz w:val="20"/>
          <w:szCs w:val="20"/>
          <w:color w:val="auto"/>
        </w:rPr>
      </w:pPr>
      <w:r>
        <w:rPr>
          <w:rFonts w:ascii="Arial" w:cs="Arial" w:eastAsia="Arial" w:hAnsi="Arial"/>
          <w:sz w:val="20"/>
          <w:szCs w:val="20"/>
          <w:color w:val="0000FF"/>
        </w:rPr>
        <w:t>Chief Revenue Officer &amp; EVP</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4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45"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4020" w:type="dxa"/>
            <w:vAlign w:val="bottom"/>
            <w:gridSpan w:val="3"/>
          </w:tcPr>
          <w:p>
            <w:pPr>
              <w:ind w:left="80"/>
              <w:spacing w:after="0"/>
              <w:rPr>
                <w:sz w:val="20"/>
                <w:szCs w:val="20"/>
                <w:color w:val="auto"/>
              </w:rPr>
            </w:pPr>
            <w:r>
              <w:rPr>
                <w:rFonts w:ascii="Arial" w:cs="Arial" w:eastAsia="Arial" w:hAnsi="Arial"/>
                <w:sz w:val="20"/>
                <w:szCs w:val="20"/>
                <w:color w:val="0000FF"/>
              </w:rPr>
              <w:t>Common Stock, par value $0.01 per share</w:t>
            </w:r>
          </w:p>
        </w:tc>
        <w:tc>
          <w:tcPr>
            <w:tcW w:w="880" w:type="dxa"/>
            <w:vAlign w:val="bottom"/>
          </w:tcPr>
          <w:p>
            <w:pPr>
              <w:spacing w:after="0"/>
              <w:rPr>
                <w:sz w:val="21"/>
                <w:szCs w:val="21"/>
                <w:color w:val="auto"/>
              </w:rPr>
            </w:pPr>
          </w:p>
        </w:tc>
        <w:tc>
          <w:tcPr>
            <w:tcW w:w="1660" w:type="dxa"/>
            <w:vAlign w:val="bottom"/>
          </w:tcPr>
          <w:p>
            <w:pPr>
              <w:ind w:left="720"/>
              <w:spacing w:after="0"/>
              <w:rPr>
                <w:sz w:val="20"/>
                <w:szCs w:val="20"/>
                <w:color w:val="auto"/>
              </w:rPr>
            </w:pPr>
            <w:r>
              <w:rPr>
                <w:rFonts w:ascii="Arial" w:cs="Arial" w:eastAsia="Arial" w:hAnsi="Arial"/>
                <w:sz w:val="20"/>
                <w:szCs w:val="20"/>
                <w:color w:val="0000FF"/>
              </w:rPr>
              <w:t>1,337</w:t>
            </w:r>
          </w:p>
        </w:tc>
        <w:tc>
          <w:tcPr>
            <w:tcW w:w="660" w:type="dxa"/>
            <w:vAlign w:val="bottom"/>
          </w:tcPr>
          <w:p>
            <w:pPr>
              <w:spacing w:after="0"/>
              <w:rPr>
                <w:sz w:val="21"/>
                <w:szCs w:val="21"/>
                <w:color w:val="auto"/>
              </w:rPr>
            </w:pPr>
          </w:p>
        </w:tc>
        <w:tc>
          <w:tcPr>
            <w:tcW w:w="360" w:type="dxa"/>
            <w:vAlign w:val="bottom"/>
            <w:gridSpan w:val="2"/>
          </w:tcPr>
          <w:p>
            <w:pPr>
              <w:ind w:left="180"/>
              <w:spacing w:after="0"/>
              <w:rPr>
                <w:sz w:val="20"/>
                <w:szCs w:val="20"/>
                <w:color w:val="auto"/>
              </w:rPr>
            </w:pPr>
            <w:r>
              <w:rPr>
                <w:rFonts w:ascii="Arial" w:cs="Arial" w:eastAsia="Arial" w:hAnsi="Arial"/>
                <w:sz w:val="20"/>
                <w:szCs w:val="20"/>
                <w:color w:val="0000FF"/>
              </w:rPr>
              <w:t>D</w:t>
            </w:r>
          </w:p>
        </w:tc>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4200" w:type="dxa"/>
            <w:vAlign w:val="bottom"/>
            <w:tcBorders>
              <w:bottom w:val="single" w:sz="8" w:color="2C2C2C"/>
            </w:tcBorders>
            <w:gridSpan w:val="4"/>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gridSpan w:val="2"/>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12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5540" w:type="dxa"/>
            <w:vAlign w:val="bottom"/>
            <w:tcBorders>
              <w:top w:val="single" w:sz="8" w:color="2C2C2C"/>
            </w:tcBorders>
            <w:gridSpan w:val="9"/>
          </w:tcPr>
          <w:p>
            <w:pPr>
              <w:ind w:left="1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1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12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800" w:type="dxa"/>
            <w:vAlign w:val="bottom"/>
            <w:gridSpan w:val="10"/>
          </w:tcPr>
          <w:p>
            <w:pPr>
              <w:jc w:val="right"/>
              <w:ind w:right="420"/>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3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6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80" w:type="dxa"/>
            <w:vAlign w:val="bottom"/>
            <w:gridSpan w:val="4"/>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80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ind w:left="40"/>
              <w:spacing w:after="0"/>
              <w:rPr>
                <w:sz w:val="20"/>
                <w:szCs w:val="20"/>
                <w:color w:val="auto"/>
              </w:rPr>
            </w:pPr>
            <w:r>
              <w:rPr>
                <w:rFonts w:ascii="Arial" w:cs="Arial" w:eastAsia="Arial" w:hAnsi="Arial"/>
                <w:sz w:val="15"/>
                <w:szCs w:val="15"/>
                <w:b w:val="1"/>
                <w:bCs w:val="1"/>
                <w:color w:val="auto"/>
                <w:w w:val="95"/>
              </w:rPr>
              <w:t>5.</w:t>
            </w:r>
          </w:p>
        </w:tc>
        <w:tc>
          <w:tcPr>
            <w:tcW w:w="700" w:type="dxa"/>
            <w:vAlign w:val="bottom"/>
          </w:tcPr>
          <w:p>
            <w:pPr>
              <w:spacing w:after="0"/>
              <w:rPr>
                <w:sz w:val="17"/>
                <w:szCs w:val="17"/>
                <w:color w:val="auto"/>
              </w:rPr>
            </w:pPr>
          </w:p>
        </w:tc>
        <w:tc>
          <w:tcPr>
            <w:tcW w:w="1480" w:type="dxa"/>
            <w:vAlign w:val="bottom"/>
            <w:gridSpan w:val="3"/>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3"/>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88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6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3"/>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88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6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80" w:type="dxa"/>
            <w:vAlign w:val="bottom"/>
            <w:gridSpan w:val="3"/>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880" w:type="dxa"/>
            <w:vAlign w:val="bottom"/>
            <w:gridSpan w:val="2"/>
            <w:vMerge w:val="restart"/>
          </w:tcPr>
          <w:p>
            <w:pPr>
              <w:ind w:left="4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020" w:type="dxa"/>
            <w:vAlign w:val="bottom"/>
            <w:gridSpan w:val="3"/>
            <w:vMerge w:val="restart"/>
          </w:tcPr>
          <w:p>
            <w:pPr>
              <w:ind w:left="240"/>
              <w:spacing w:after="0"/>
              <w:rPr>
                <w:sz w:val="20"/>
                <w:szCs w:val="20"/>
                <w:color w:val="auto"/>
              </w:rPr>
            </w:pPr>
            <w:r>
              <w:rPr>
                <w:rFonts w:ascii="Arial" w:cs="Arial" w:eastAsia="Arial" w:hAnsi="Arial"/>
                <w:sz w:val="15"/>
                <w:szCs w:val="15"/>
                <w:b w:val="1"/>
                <w:bCs w:val="1"/>
                <w:color w:val="auto"/>
              </w:rPr>
              <w:t>Amount</w:t>
            </w:r>
          </w:p>
        </w:tc>
        <w:tc>
          <w:tcPr>
            <w:tcW w:w="980" w:type="dxa"/>
            <w:vAlign w:val="bottom"/>
            <w:gridSpan w:val="3"/>
            <w:vMerge w:val="continue"/>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20" w:type="dxa"/>
            <w:vAlign w:val="bottom"/>
            <w:gridSpan w:val="3"/>
            <w:vMerge w:val="continue"/>
          </w:tcPr>
          <w:p>
            <w:pPr>
              <w:spacing w:after="0"/>
              <w:rPr>
                <w:sz w:val="13"/>
                <w:szCs w:val="13"/>
                <w:color w:val="auto"/>
              </w:rPr>
            </w:pPr>
          </w:p>
        </w:tc>
        <w:tc>
          <w:tcPr>
            <w:tcW w:w="980" w:type="dxa"/>
            <w:vAlign w:val="bottom"/>
            <w:gridSpan w:val="3"/>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880" w:type="dxa"/>
            <w:vAlign w:val="bottom"/>
            <w:gridSpan w:val="2"/>
          </w:tcPr>
          <w:p>
            <w:pPr>
              <w:ind w:left="40"/>
              <w:spacing w:after="0" w:line="154" w:lineRule="exact"/>
              <w:rPr>
                <w:sz w:val="20"/>
                <w:szCs w:val="20"/>
                <w:color w:val="auto"/>
              </w:rPr>
            </w:pPr>
            <w:r>
              <w:rPr>
                <w:rFonts w:ascii="Arial" w:cs="Arial" w:eastAsia="Arial" w:hAnsi="Arial"/>
                <w:sz w:val="15"/>
                <w:szCs w:val="15"/>
                <w:b w:val="1"/>
                <w:bCs w:val="1"/>
                <w:color w:val="auto"/>
              </w:rPr>
              <w:t>or Indirect</w:t>
            </w: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20" w:type="dxa"/>
            <w:vAlign w:val="bottom"/>
            <w:gridSpan w:val="3"/>
          </w:tcPr>
          <w:p>
            <w:pPr>
              <w:ind w:left="24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3"/>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88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(I) (Instr. 5)</w:t>
            </w: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20" w:type="dxa"/>
            <w:vAlign w:val="bottom"/>
            <w:gridSpan w:val="3"/>
          </w:tcPr>
          <w:p>
            <w:pPr>
              <w:ind w:left="240"/>
              <w:spacing w:after="0" w:line="161" w:lineRule="exact"/>
              <w:rPr>
                <w:sz w:val="20"/>
                <w:szCs w:val="20"/>
                <w:color w:val="auto"/>
              </w:rPr>
            </w:pPr>
            <w:r>
              <w:rPr>
                <w:rFonts w:ascii="Arial" w:cs="Arial" w:eastAsia="Arial" w:hAnsi="Arial"/>
                <w:sz w:val="15"/>
                <w:szCs w:val="15"/>
                <w:b w:val="1"/>
                <w:bCs w:val="1"/>
                <w:color w:val="auto"/>
              </w:rPr>
              <w:t>Number</w:t>
            </w: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660" w:type="dxa"/>
            <w:vAlign w:val="bottom"/>
          </w:tcPr>
          <w:p>
            <w:pPr>
              <w:spacing w:after="0"/>
              <w:rPr>
                <w:sz w:val="14"/>
                <w:szCs w:val="14"/>
                <w:color w:val="auto"/>
              </w:rPr>
            </w:pPr>
          </w:p>
        </w:tc>
        <w:tc>
          <w:tcPr>
            <w:tcW w:w="1020" w:type="dxa"/>
            <w:vAlign w:val="bottom"/>
            <w:gridSpan w:val="3"/>
          </w:tcPr>
          <w:p>
            <w:pPr>
              <w:ind w:left="240"/>
              <w:spacing w:after="0" w:line="165" w:lineRule="exact"/>
              <w:rPr>
                <w:sz w:val="20"/>
                <w:szCs w:val="20"/>
                <w:color w:val="auto"/>
              </w:rPr>
            </w:pPr>
            <w:r>
              <w:rPr>
                <w:rFonts w:ascii="Arial" w:cs="Arial" w:eastAsia="Arial" w:hAnsi="Arial"/>
                <w:sz w:val="15"/>
                <w:szCs w:val="15"/>
                <w:b w:val="1"/>
                <w:bCs w:val="1"/>
                <w:color w:val="auto"/>
              </w:rPr>
              <w:t>of</w:t>
            </w: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66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1020" w:type="dxa"/>
            <w:vAlign w:val="bottom"/>
            <w:gridSpan w:val="3"/>
          </w:tcPr>
          <w:p>
            <w:pPr>
              <w:ind w:left="240"/>
              <w:spacing w:after="0"/>
              <w:rPr>
                <w:sz w:val="20"/>
                <w:szCs w:val="20"/>
                <w:color w:val="auto"/>
              </w:rPr>
            </w:pPr>
            <w:r>
              <w:rPr>
                <w:rFonts w:ascii="Arial" w:cs="Arial" w:eastAsia="Arial" w:hAnsi="Arial"/>
                <w:sz w:val="15"/>
                <w:szCs w:val="15"/>
                <w:b w:val="1"/>
                <w:bCs w:val="1"/>
                <w:color w:val="auto"/>
              </w:rPr>
              <w:t>Shares</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w w:val="94"/>
              </w:rPr>
              <w:t>Employee Stock Option (right to</w:t>
            </w:r>
          </w:p>
        </w:tc>
        <w:tc>
          <w:tcPr>
            <w:tcW w:w="1260" w:type="dxa"/>
            <w:vAlign w:val="bottom"/>
            <w:gridSpan w:val="2"/>
            <w:vMerge w:val="restart"/>
          </w:tcPr>
          <w:p>
            <w:pPr>
              <w:jc w:val="right"/>
              <w:ind w:right="341"/>
              <w:spacing w:after="0"/>
              <w:rPr>
                <w:sz w:val="20"/>
                <w:szCs w:val="20"/>
                <w:color w:val="auto"/>
              </w:rPr>
            </w:pPr>
            <w:r>
              <w:rPr>
                <w:rFonts w:ascii="Arial" w:cs="Arial" w:eastAsia="Arial" w:hAnsi="Arial"/>
                <w:sz w:val="13"/>
                <w:szCs w:val="13"/>
                <w:color w:val="008000"/>
              </w:rPr>
              <w:t>(1)</w:t>
            </w:r>
          </w:p>
        </w:tc>
        <w:tc>
          <w:tcPr>
            <w:tcW w:w="880" w:type="dxa"/>
            <w:vAlign w:val="bottom"/>
            <w:vMerge w:val="restart"/>
          </w:tcPr>
          <w:p>
            <w:pPr>
              <w:jc w:val="right"/>
              <w:ind w:right="25"/>
              <w:spacing w:after="0"/>
              <w:rPr>
                <w:sz w:val="20"/>
                <w:szCs w:val="20"/>
                <w:color w:val="auto"/>
              </w:rPr>
            </w:pPr>
            <w:r>
              <w:rPr>
                <w:rFonts w:ascii="Arial" w:cs="Arial" w:eastAsia="Arial" w:hAnsi="Arial"/>
                <w:sz w:val="15"/>
                <w:szCs w:val="15"/>
                <w:color w:val="0000FF"/>
              </w:rPr>
              <w:t>05/20/2029</w:t>
            </w:r>
          </w:p>
        </w:tc>
        <w:tc>
          <w:tcPr>
            <w:tcW w:w="1660" w:type="dxa"/>
            <w:vAlign w:val="bottom"/>
            <w:vMerge w:val="restart"/>
          </w:tcPr>
          <w:p>
            <w:pPr>
              <w:ind w:left="300"/>
              <w:spacing w:after="0"/>
              <w:rPr>
                <w:sz w:val="20"/>
                <w:szCs w:val="20"/>
                <w:color w:val="auto"/>
              </w:rPr>
            </w:pPr>
            <w:r>
              <w:rPr>
                <w:rFonts w:ascii="Arial" w:cs="Arial" w:eastAsia="Arial" w:hAnsi="Arial"/>
                <w:sz w:val="20"/>
                <w:szCs w:val="20"/>
                <w:color w:val="0000FF"/>
                <w:w w:val="97"/>
              </w:rPr>
              <w:t>Common Stock</w:t>
            </w:r>
          </w:p>
        </w:tc>
        <w:tc>
          <w:tcPr>
            <w:tcW w:w="960" w:type="dxa"/>
            <w:vAlign w:val="bottom"/>
            <w:gridSpan w:val="2"/>
            <w:vMerge w:val="restart"/>
          </w:tcPr>
          <w:p>
            <w:pPr>
              <w:ind w:left="260"/>
              <w:spacing w:after="0"/>
              <w:rPr>
                <w:sz w:val="20"/>
                <w:szCs w:val="20"/>
                <w:color w:val="auto"/>
              </w:rPr>
            </w:pPr>
            <w:r>
              <w:rPr>
                <w:rFonts w:ascii="Arial" w:cs="Arial" w:eastAsia="Arial" w:hAnsi="Arial"/>
                <w:sz w:val="20"/>
                <w:szCs w:val="20"/>
                <w:color w:val="0000FF"/>
                <w:w w:val="94"/>
              </w:rPr>
              <w:t>103,438</w:t>
            </w:r>
          </w:p>
        </w:tc>
        <w:tc>
          <w:tcPr>
            <w:tcW w:w="60" w:type="dxa"/>
            <w:vAlign w:val="bottom"/>
          </w:tcPr>
          <w:p>
            <w:pPr>
              <w:spacing w:after="0"/>
              <w:rPr>
                <w:sz w:val="24"/>
                <w:szCs w:val="24"/>
                <w:color w:val="auto"/>
              </w:rPr>
            </w:pPr>
          </w:p>
        </w:tc>
        <w:tc>
          <w:tcPr>
            <w:tcW w:w="800" w:type="dxa"/>
            <w:vAlign w:val="bottom"/>
            <w:vMerge w:val="restart"/>
          </w:tcPr>
          <w:p>
            <w:pPr>
              <w:jc w:val="right"/>
              <w:ind w:right="162"/>
              <w:spacing w:after="0"/>
              <w:rPr>
                <w:sz w:val="20"/>
                <w:szCs w:val="20"/>
                <w:color w:val="auto"/>
              </w:rPr>
            </w:pPr>
            <w:r>
              <w:rPr>
                <w:rFonts w:ascii="Arial" w:cs="Arial" w:eastAsia="Arial" w:hAnsi="Arial"/>
                <w:sz w:val="20"/>
                <w:szCs w:val="20"/>
                <w:color w:val="0000FF"/>
              </w:rPr>
              <w:t>5.3</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vMerge w:val="restart"/>
          </w:tcPr>
          <w:p>
            <w:pPr>
              <w:ind w:left="180"/>
              <w:spacing w:after="0"/>
              <w:rPr>
                <w:sz w:val="20"/>
                <w:szCs w:val="20"/>
                <w:color w:val="auto"/>
              </w:rPr>
            </w:pPr>
            <w:r>
              <w:rPr>
                <w:rFonts w:ascii="Arial" w:cs="Arial" w:eastAsia="Arial" w:hAnsi="Arial"/>
                <w:sz w:val="20"/>
                <w:szCs w:val="20"/>
                <w:color w:val="0000FF"/>
              </w:rPr>
              <w:t>D</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760" w:type="dxa"/>
            <w:vAlign w:val="bottom"/>
            <w:vMerge w:val="restart"/>
          </w:tcPr>
          <w:p>
            <w:pPr>
              <w:ind w:left="80"/>
              <w:spacing w:after="0"/>
              <w:rPr>
                <w:sz w:val="20"/>
                <w:szCs w:val="20"/>
                <w:color w:val="auto"/>
              </w:rPr>
            </w:pPr>
            <w:r>
              <w:rPr>
                <w:rFonts w:ascii="Arial" w:cs="Arial" w:eastAsia="Arial" w:hAnsi="Arial"/>
                <w:sz w:val="20"/>
                <w:szCs w:val="20"/>
                <w:color w:val="0000FF"/>
              </w:rPr>
              <w:t>buy)</w:t>
            </w:r>
          </w:p>
        </w:tc>
        <w:tc>
          <w:tcPr>
            <w:tcW w:w="126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660" w:type="dxa"/>
            <w:vAlign w:val="bottom"/>
            <w:vMerge w:val="continue"/>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6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560" w:type="dxa"/>
            <w:vAlign w:val="bottom"/>
            <w:gridSpan w:val="5"/>
          </w:tcPr>
          <w:p>
            <w:pPr>
              <w:ind w:left="20"/>
              <w:spacing w:after="0"/>
              <w:rPr>
                <w:sz w:val="20"/>
                <w:szCs w:val="20"/>
                <w:color w:val="auto"/>
              </w:rPr>
            </w:pPr>
            <w:r>
              <w:rPr>
                <w:rFonts w:ascii="Arial" w:cs="Arial" w:eastAsia="Arial" w:hAnsi="Arial"/>
                <w:sz w:val="15"/>
                <w:szCs w:val="15"/>
                <w:color w:val="008000"/>
              </w:rPr>
              <w:t>1. Vest in four annual installments, subject to continued service, beginning May 20, 2020.</w:t>
            </w: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tcPr>
          <w:p>
            <w:pPr>
              <w:ind w:left="20"/>
              <w:spacing w:after="0"/>
              <w:rPr>
                <w:sz w:val="20"/>
                <w:szCs w:val="20"/>
                <w:color w:val="auto"/>
              </w:rPr>
            </w:pPr>
            <w:r>
              <w:rPr>
                <w:rFonts w:ascii="Arial" w:cs="Arial" w:eastAsia="Arial" w:hAnsi="Arial"/>
                <w:sz w:val="20"/>
                <w:szCs w:val="20"/>
                <w:b w:val="1"/>
                <w:bCs w:val="1"/>
                <w:color w:val="auto"/>
              </w:rPr>
              <w:t>Remarks: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760" w:type="dxa"/>
            <w:vAlign w:val="bottom"/>
          </w:tcPr>
          <w:p>
            <w:pPr>
              <w:ind w:left="20"/>
              <w:spacing w:after="0"/>
              <w:rPr>
                <w:sz w:val="20"/>
                <w:szCs w:val="20"/>
                <w:color w:val="auto"/>
              </w:rPr>
            </w:pPr>
            <w:r>
              <w:rPr>
                <w:rFonts w:ascii="Arial" w:cs="Arial" w:eastAsia="Arial" w:hAnsi="Arial"/>
                <w:sz w:val="15"/>
                <w:szCs w:val="15"/>
                <w:color w:val="008000"/>
              </w:rPr>
              <w:t>Exhibit 24.1: Power of Attorney</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820" w:type="dxa"/>
            <w:vAlign w:val="bottom"/>
            <w:tcBorders>
              <w:bottom w:val="single" w:sz="8" w:color="auto"/>
            </w:tcBorders>
            <w:gridSpan w:val="4"/>
          </w:tcPr>
          <w:p>
            <w:pPr>
              <w:spacing w:after="0"/>
              <w:rPr>
                <w:sz w:val="20"/>
                <w:szCs w:val="20"/>
                <w:color w:val="auto"/>
              </w:rPr>
            </w:pPr>
            <w:r>
              <w:rPr>
                <w:rFonts w:ascii="Arial" w:cs="Arial" w:eastAsia="Arial" w:hAnsi="Arial"/>
                <w:sz w:val="20"/>
                <w:szCs w:val="20"/>
                <w:color w:val="0000FF"/>
                <w:w w:val="86"/>
              </w:rPr>
              <w:t>/s/ Eric Levenhagen, as</w:t>
            </w:r>
          </w:p>
        </w:tc>
        <w:tc>
          <w:tcPr>
            <w:tcW w:w="180" w:type="dxa"/>
            <w:vAlign w:val="bottom"/>
            <w:gridSpan w:val="2"/>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00" w:type="dxa"/>
            <w:vAlign w:val="bottom"/>
            <w:gridSpan w:val="6"/>
          </w:tcPr>
          <w:p>
            <w:pPr>
              <w:spacing w:after="0" w:line="220" w:lineRule="exact"/>
              <w:rPr>
                <w:sz w:val="20"/>
                <w:szCs w:val="20"/>
                <w:color w:val="auto"/>
              </w:rPr>
            </w:pPr>
            <w:r>
              <w:rPr>
                <w:rFonts w:ascii="Arial" w:cs="Arial" w:eastAsia="Arial" w:hAnsi="Arial"/>
                <w:sz w:val="20"/>
                <w:szCs w:val="20"/>
                <w:color w:val="0000FF"/>
                <w:w w:val="90"/>
              </w:rPr>
              <w:t>attorney-in-fact for Grant</w:t>
            </w:r>
          </w:p>
        </w:tc>
        <w:tc>
          <w:tcPr>
            <w:tcW w:w="2340" w:type="dxa"/>
            <w:vAlign w:val="bottom"/>
            <w:gridSpan w:val="4"/>
          </w:tcPr>
          <w:p>
            <w:pPr>
              <w:ind w:left="180"/>
              <w:spacing w:after="0" w:line="220" w:lineRule="exact"/>
              <w:rPr>
                <w:sz w:val="20"/>
                <w:szCs w:val="20"/>
                <w:color w:val="auto"/>
              </w:rPr>
            </w:pPr>
            <w:r>
              <w:rPr>
                <w:rFonts w:ascii="Arial" w:cs="Arial" w:eastAsia="Arial" w:hAnsi="Arial"/>
                <w:sz w:val="20"/>
                <w:szCs w:val="20"/>
                <w:color w:val="0000FF"/>
              </w:rPr>
              <w:t>03/16/2021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20" w:type="dxa"/>
            <w:vAlign w:val="bottom"/>
            <w:tcBorders>
              <w:top w:val="single" w:sz="8" w:color="auto"/>
            </w:tcBorders>
            <w:gridSpan w:val="3"/>
          </w:tcPr>
          <w:p>
            <w:pPr>
              <w:spacing w:after="0" w:line="220" w:lineRule="exact"/>
              <w:rPr>
                <w:sz w:val="20"/>
                <w:szCs w:val="20"/>
                <w:color w:val="auto"/>
              </w:rPr>
            </w:pPr>
            <w:r>
              <w:rPr>
                <w:rFonts w:ascii="Arial" w:cs="Arial" w:eastAsia="Arial" w:hAnsi="Arial"/>
                <w:sz w:val="20"/>
                <w:szCs w:val="20"/>
                <w:color w:val="0000FF"/>
              </w:rPr>
              <w:t>Whitney</w:t>
            </w:r>
          </w:p>
        </w:tc>
        <w:tc>
          <w:tcPr>
            <w:tcW w:w="8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4"/>
          <w:szCs w:val="24"/>
          <w:b w:val="1"/>
          <w:bCs w:val="1"/>
          <w:color w:val="auto"/>
        </w:rPr>
        <w:t>EXHIBIT 24.1</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Power of Attorney</w:t>
      </w:r>
    </w:p>
    <w:p>
      <w:pPr>
        <w:spacing w:after="0" w:line="254" w:lineRule="exact"/>
        <w:rPr>
          <w:sz w:val="20"/>
          <w:szCs w:val="20"/>
          <w:color w:val="auto"/>
        </w:rPr>
      </w:pPr>
    </w:p>
    <w:p>
      <w:pPr>
        <w:ind w:firstLine="1441"/>
        <w:spacing w:after="0" w:line="277" w:lineRule="auto"/>
        <w:rPr>
          <w:sz w:val="20"/>
          <w:szCs w:val="20"/>
          <w:color w:val="auto"/>
        </w:rPr>
      </w:pPr>
      <w:r>
        <w:rPr>
          <w:rFonts w:ascii="Arial" w:cs="Arial" w:eastAsia="Arial" w:hAnsi="Arial"/>
          <w:sz w:val="20"/>
          <w:szCs w:val="20"/>
          <w:color w:val="auto"/>
        </w:rPr>
        <w:t>Know all by these presents, that the undersigned hereby constitutes and appoints each of the following officers of Sun Country Airlines Holdings, Inc. (the “Company”):</w:t>
      </w:r>
    </w:p>
    <w:p>
      <w:pPr>
        <w:spacing w:after="0" w:line="189" w:lineRule="exact"/>
        <w:rPr>
          <w:sz w:val="20"/>
          <w:szCs w:val="20"/>
          <w:color w:val="auto"/>
        </w:rPr>
      </w:pPr>
    </w:p>
    <w:p>
      <w:pPr>
        <w:ind w:left="2160" w:hanging="719"/>
        <w:spacing w:after="0"/>
        <w:tabs>
          <w:tab w:leader="none" w:pos="2160" w:val="left"/>
        </w:tabs>
        <w:numPr>
          <w:ilvl w:val="0"/>
          <w:numId w:val="5"/>
        </w:numPr>
        <w:rPr>
          <w:rFonts w:ascii="Arial" w:cs="Arial" w:eastAsia="Arial" w:hAnsi="Arial"/>
          <w:sz w:val="20"/>
          <w:szCs w:val="20"/>
          <w:color w:val="auto"/>
        </w:rPr>
      </w:pPr>
      <w:r>
        <w:rPr>
          <w:rFonts w:ascii="Arial" w:cs="Arial" w:eastAsia="Arial" w:hAnsi="Arial"/>
          <w:sz w:val="20"/>
          <w:szCs w:val="20"/>
          <w:color w:val="auto"/>
        </w:rPr>
        <w:t>General Counsel,</w:t>
      </w:r>
    </w:p>
    <w:p>
      <w:pPr>
        <w:spacing w:after="0" w:line="250" w:lineRule="exact"/>
        <w:rPr>
          <w:rFonts w:ascii="Arial" w:cs="Arial" w:eastAsia="Arial" w:hAnsi="Arial"/>
          <w:sz w:val="20"/>
          <w:szCs w:val="20"/>
          <w:color w:val="auto"/>
        </w:rPr>
      </w:pPr>
    </w:p>
    <w:p>
      <w:pPr>
        <w:ind w:left="2160" w:hanging="719"/>
        <w:spacing w:after="0"/>
        <w:tabs>
          <w:tab w:leader="none" w:pos="2160" w:val="left"/>
        </w:tabs>
        <w:numPr>
          <w:ilvl w:val="0"/>
          <w:numId w:val="5"/>
        </w:numPr>
        <w:rPr>
          <w:rFonts w:ascii="Arial" w:cs="Arial" w:eastAsia="Arial" w:hAnsi="Arial"/>
          <w:sz w:val="20"/>
          <w:szCs w:val="20"/>
          <w:color w:val="auto"/>
        </w:rPr>
      </w:pPr>
      <w:r>
        <w:rPr>
          <w:rFonts w:ascii="Arial" w:cs="Arial" w:eastAsia="Arial" w:hAnsi="Arial"/>
          <w:sz w:val="20"/>
          <w:szCs w:val="20"/>
          <w:color w:val="auto"/>
        </w:rPr>
        <w:t>Chief Financial Officer,</w:t>
      </w:r>
    </w:p>
    <w:p>
      <w:pPr>
        <w:spacing w:after="0" w:line="250" w:lineRule="exact"/>
        <w:rPr>
          <w:rFonts w:ascii="Arial" w:cs="Arial" w:eastAsia="Arial" w:hAnsi="Arial"/>
          <w:sz w:val="20"/>
          <w:szCs w:val="20"/>
          <w:color w:val="auto"/>
        </w:rPr>
      </w:pPr>
    </w:p>
    <w:p>
      <w:pPr>
        <w:ind w:left="2160" w:hanging="719"/>
        <w:spacing w:after="0"/>
        <w:tabs>
          <w:tab w:leader="none" w:pos="2160" w:val="left"/>
        </w:tabs>
        <w:numPr>
          <w:ilvl w:val="0"/>
          <w:numId w:val="5"/>
        </w:numPr>
        <w:rPr>
          <w:rFonts w:ascii="Arial" w:cs="Arial" w:eastAsia="Arial" w:hAnsi="Arial"/>
          <w:sz w:val="20"/>
          <w:szCs w:val="20"/>
          <w:color w:val="auto"/>
        </w:rPr>
      </w:pPr>
      <w:r>
        <w:rPr>
          <w:rFonts w:ascii="Arial" w:cs="Arial" w:eastAsia="Arial" w:hAnsi="Arial"/>
          <w:sz w:val="20"/>
          <w:szCs w:val="20"/>
          <w:color w:val="auto"/>
        </w:rPr>
        <w:t>Deputy General Counsel, and</w:t>
      </w:r>
    </w:p>
    <w:p>
      <w:pPr>
        <w:spacing w:after="0" w:line="250" w:lineRule="exact"/>
        <w:rPr>
          <w:rFonts w:ascii="Arial" w:cs="Arial" w:eastAsia="Arial" w:hAnsi="Arial"/>
          <w:sz w:val="20"/>
          <w:szCs w:val="20"/>
          <w:color w:val="auto"/>
        </w:rPr>
      </w:pPr>
    </w:p>
    <w:p>
      <w:pPr>
        <w:ind w:left="2160" w:hanging="719"/>
        <w:spacing w:after="0"/>
        <w:tabs>
          <w:tab w:leader="none" w:pos="2160" w:val="left"/>
        </w:tabs>
        <w:numPr>
          <w:ilvl w:val="0"/>
          <w:numId w:val="5"/>
        </w:numPr>
        <w:rPr>
          <w:rFonts w:ascii="Arial" w:cs="Arial" w:eastAsia="Arial" w:hAnsi="Arial"/>
          <w:sz w:val="20"/>
          <w:szCs w:val="20"/>
          <w:color w:val="auto"/>
        </w:rPr>
      </w:pPr>
      <w:r>
        <w:rPr>
          <w:rFonts w:ascii="Arial" w:cs="Arial" w:eastAsia="Arial" w:hAnsi="Arial"/>
          <w:sz w:val="20"/>
          <w:szCs w:val="20"/>
          <w:color w:val="auto"/>
        </w:rPr>
        <w:t>Corporate Controller</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signing singly, the undersigned’s true and lawful attorney-in-fact to:</w:t>
      </w:r>
    </w:p>
    <w:p>
      <w:pPr>
        <w:spacing w:after="0" w:line="250" w:lineRule="exact"/>
        <w:rPr>
          <w:sz w:val="20"/>
          <w:szCs w:val="20"/>
          <w:color w:val="auto"/>
        </w:rPr>
      </w:pPr>
    </w:p>
    <w:p>
      <w:pPr>
        <w:jc w:val="both"/>
        <w:ind w:firstLine="1441"/>
        <w:spacing w:after="0" w:line="264" w:lineRule="auto"/>
        <w:tabs>
          <w:tab w:leader="none" w:pos="1726" w:val="left"/>
        </w:tabs>
        <w:numPr>
          <w:ilvl w:val="0"/>
          <w:numId w:val="6"/>
        </w:numPr>
        <w:rPr>
          <w:rFonts w:ascii="Arial" w:cs="Arial" w:eastAsia="Arial" w:hAnsi="Arial"/>
          <w:sz w:val="20"/>
          <w:szCs w:val="20"/>
          <w:color w:val="auto"/>
        </w:rPr>
      </w:pPr>
      <w:r>
        <w:rPr>
          <w:rFonts w:ascii="Arial" w:cs="Arial" w:eastAsia="Arial" w:hAnsi="Arial"/>
          <w:sz w:val="20"/>
          <w:szCs w:val="20"/>
          <w:color w:val="auto"/>
        </w:rPr>
        <w:t>execute for and on behalf of the undersigned, in the undersigned’s capacity as an officer, director or holder of 10% or more of the registered class of securities of the Company, Forms 3, 4 and 5 in accordance with Section 16(a) of the Securities Exchange Act of 1934, as amended, and the rules thereunder;</w:t>
      </w:r>
    </w:p>
    <w:p>
      <w:pPr>
        <w:spacing w:after="0" w:line="201" w:lineRule="exact"/>
        <w:rPr>
          <w:rFonts w:ascii="Arial" w:cs="Arial" w:eastAsia="Arial" w:hAnsi="Arial"/>
          <w:sz w:val="20"/>
          <w:szCs w:val="20"/>
          <w:color w:val="auto"/>
        </w:rPr>
      </w:pPr>
    </w:p>
    <w:p>
      <w:pPr>
        <w:jc w:val="both"/>
        <w:ind w:firstLine="1441"/>
        <w:spacing w:after="0" w:line="306" w:lineRule="auto"/>
        <w:tabs>
          <w:tab w:leader="none" w:pos="1758" w:val="left"/>
        </w:tabs>
        <w:numPr>
          <w:ilvl w:val="0"/>
          <w:numId w:val="6"/>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that may be necessary or desirable to complete and execute any such Form 3, 4 or 5, complete and execute any amendment or amendments thereto, and timely file such forms or amendments with the United States Securities and Exchange Commission and any stock exchange or similar authority; and</w:t>
      </w:r>
    </w:p>
    <w:p>
      <w:pPr>
        <w:spacing w:after="0" w:line="168" w:lineRule="exact"/>
        <w:rPr>
          <w:rFonts w:ascii="Arial" w:cs="Arial" w:eastAsia="Arial" w:hAnsi="Arial"/>
          <w:sz w:val="18"/>
          <w:szCs w:val="18"/>
          <w:color w:val="auto"/>
        </w:rPr>
      </w:pPr>
    </w:p>
    <w:p>
      <w:pPr>
        <w:jc w:val="both"/>
        <w:ind w:firstLine="1441"/>
        <w:spacing w:after="0" w:line="277" w:lineRule="auto"/>
        <w:tabs>
          <w:tab w:leader="none" w:pos="1755" w:val="left"/>
        </w:tabs>
        <w:numPr>
          <w:ilvl w:val="0"/>
          <w:numId w:val="6"/>
        </w:numPr>
        <w:rPr>
          <w:rFonts w:ascii="Arial" w:cs="Arial" w:eastAsia="Arial" w:hAnsi="Arial"/>
          <w:sz w:val="19"/>
          <w:szCs w:val="19"/>
          <w:color w:val="auto"/>
        </w:rPr>
      </w:pPr>
      <w:r>
        <w:rPr>
          <w:rFonts w:ascii="Arial" w:cs="Arial" w:eastAsia="Arial" w:hAnsi="Arial"/>
          <w:sz w:val="19"/>
          <w:szCs w:val="19"/>
          <w:color w:val="auto"/>
        </w:rPr>
        <w:t>take any other action of any type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92" w:lineRule="exact"/>
        <w:rPr>
          <w:sz w:val="20"/>
          <w:szCs w:val="20"/>
          <w:color w:val="auto"/>
        </w:rPr>
      </w:pPr>
    </w:p>
    <w:p>
      <w:pPr>
        <w:jc w:val="both"/>
        <w:ind w:firstLine="1441"/>
        <w:spacing w:after="0" w:line="270" w:lineRule="auto"/>
        <w:rPr>
          <w:sz w:val="20"/>
          <w:szCs w:val="20"/>
          <w:color w:val="auto"/>
        </w:rPr>
      </w:pPr>
      <w:r>
        <w:rPr>
          <w:rFonts w:ascii="Arial" w:cs="Arial" w:eastAsia="Arial" w:hAnsi="Arial"/>
          <w:sz w:val="19"/>
          <w:szCs w:val="19"/>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serving in such capacity at the request of the undersigned, are not assuming, nor is the Company assuming, any of the undersigned’s responsibilities to comply with Section 16 of the Exchange Act.</w:t>
      </w:r>
    </w:p>
    <w:p>
      <w:pPr>
        <w:spacing w:after="0" w:line="200" w:lineRule="exact"/>
        <w:rPr>
          <w:sz w:val="20"/>
          <w:szCs w:val="20"/>
          <w:color w:val="auto"/>
        </w:rPr>
      </w:pPr>
    </w:p>
    <w:p>
      <w:pPr>
        <w:jc w:val="both"/>
        <w:ind w:firstLine="1441"/>
        <w:spacing w:after="0" w:line="264" w:lineRule="auto"/>
        <w:rPr>
          <w:sz w:val="20"/>
          <w:szCs w:val="20"/>
          <w:color w:val="auto"/>
        </w:rPr>
      </w:pPr>
      <w:r>
        <w:rPr>
          <w:rFonts w:ascii="Arial" w:cs="Arial" w:eastAsia="Arial" w:hAnsi="Arial"/>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290830</wp:posOffset>
            </wp:positionV>
            <wp:extent cx="6946900"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10940"/>
          </w:cols>
          <w:pgMar w:left="480" w:top="110" w:right="479" w:bottom="1440" w:gutter="0" w:footer="0" w:header="0"/>
        </w:sectPr>
      </w:pPr>
    </w:p>
    <w:bookmarkStart w:id="2" w:name="page3"/>
    <w:bookmarkEnd w:id="2"/>
    <w:p>
      <w:pPr>
        <w:jc w:val="right"/>
        <w:spacing w:after="0"/>
        <w:rPr>
          <w:sz w:val="20"/>
          <w:szCs w:val="20"/>
          <w:color w:val="auto"/>
        </w:rPr>
      </w:pPr>
      <w:r>
        <w:rPr>
          <w:rFonts w:ascii="Arial" w:cs="Arial" w:eastAsia="Arial" w:hAnsi="Arial"/>
          <w:sz w:val="20"/>
          <w:szCs w:val="20"/>
          <w:color w:val="auto"/>
        </w:rPr>
        <w:t>IN WITNESS WHEREOF, the undersigned has caused this Power of Attorney to be executed as of this 16</w:t>
      </w:r>
      <w:r>
        <w:rPr>
          <w:rFonts w:ascii="Arial" w:cs="Arial" w:eastAsia="Arial" w:hAnsi="Arial"/>
          <w:sz w:val="33"/>
          <w:szCs w:val="33"/>
          <w:color w:val="auto"/>
          <w:vertAlign w:val="superscript"/>
        </w:rPr>
        <w:t>th</w:t>
      </w:r>
      <w:r>
        <w:rPr>
          <w:rFonts w:ascii="Arial" w:cs="Arial" w:eastAsia="Arial" w:hAnsi="Arial"/>
          <w:sz w:val="20"/>
          <w:szCs w:val="20"/>
          <w:color w:val="auto"/>
        </w:rPr>
        <w:t xml:space="preserve"> day of</w:t>
      </w:r>
    </w:p>
    <w:p>
      <w:pPr>
        <w:spacing w:after="0"/>
        <w:rPr>
          <w:sz w:val="20"/>
          <w:szCs w:val="20"/>
          <w:color w:val="auto"/>
        </w:rPr>
      </w:pPr>
      <w:r>
        <w:rPr>
          <w:rFonts w:ascii="Arial" w:cs="Arial" w:eastAsia="Arial" w:hAnsi="Arial"/>
          <w:sz w:val="20"/>
          <w:szCs w:val="20"/>
          <w:color w:val="auto"/>
        </w:rPr>
        <w:t>March 2021.</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/s/ Grant Whitney</w:t>
      </w:r>
    </w:p>
    <w:p>
      <w:pPr>
        <w:spacing w:after="0" w:line="26"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Name: Grant Whitney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-145415</wp:posOffset>
            </wp:positionV>
            <wp:extent cx="278257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2782570" cy="952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to Power of Attorney (Forms 3, 4 &amp; 5)</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245110</wp:posOffset>
            </wp:positionV>
            <wp:extent cx="6946900"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sectPr>
      <w:pgSz w:w="11900" w:h="16838" w:orient="portrait"/>
      <w:cols w:equalWidth="0" w:num="1">
        <w:col w:w="10920"/>
      </w:cols>
      <w:pgMar w:left="480" w:top="557"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lowerRoman"/>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850489" TargetMode="External"/><Relationship Id="rId11"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2021-03-16T17:59:15Z</dcterms:created>
  <dcterms:modified xsi:type="dcterms:W3CDTF">2021-03-16T17:59:15Z</dcterms:modified>
</cp:coreProperties>
</file>