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591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59117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05/04/2022</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30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30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(A) or</w:t>
            </w:r>
          </w:p>
        </w:tc>
        <w:tc>
          <w:tcPr>
            <w:tcW w:w="8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0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40" w:type="dxa"/>
            <w:vAlign w:val="bottom"/>
            <w:vMerge w:val="continue"/>
          </w:tcPr>
          <w:p>
            <w:pPr>
              <w:spacing w:after="0"/>
              <w:rPr>
                <w:sz w:val="7"/>
                <w:szCs w:val="7"/>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30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20" w:type="dxa"/>
            <w:vAlign w:val="bottom"/>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Pr>
          <w:p>
            <w:pPr>
              <w:jc w:val="center"/>
              <w:spacing w:after="0"/>
              <w:rPr>
                <w:sz w:val="20"/>
                <w:szCs w:val="20"/>
                <w:color w:val="auto"/>
              </w:rPr>
            </w:pPr>
            <w:r>
              <w:rPr>
                <w:rFonts w:ascii="Arial" w:cs="Arial" w:eastAsia="Arial" w:hAnsi="Arial"/>
                <w:sz w:val="17"/>
                <w:szCs w:val="17"/>
                <w:color w:val="0000FF"/>
                <w:w w:val="89"/>
              </w:rPr>
              <w:t>05/04/2022</w:t>
            </w:r>
          </w:p>
        </w:tc>
        <w:tc>
          <w:tcPr>
            <w:tcW w:w="110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M</w:t>
            </w:r>
          </w:p>
        </w:tc>
        <w:tc>
          <w:tcPr>
            <w:tcW w:w="720" w:type="dxa"/>
            <w:vAlign w:val="bottom"/>
          </w:tcPr>
          <w:p>
            <w:pPr>
              <w:jc w:val="center"/>
              <w:spacing w:after="0"/>
              <w:rPr>
                <w:sz w:val="20"/>
                <w:szCs w:val="20"/>
                <w:color w:val="auto"/>
              </w:rPr>
            </w:pPr>
            <w:r>
              <w:rPr>
                <w:rFonts w:ascii="Arial" w:cs="Arial" w:eastAsia="Arial" w:hAnsi="Arial"/>
                <w:sz w:val="17"/>
                <w:szCs w:val="17"/>
                <w:color w:val="0000FF"/>
                <w:w w:val="89"/>
              </w:rPr>
              <w:t>1,000</w:t>
            </w:r>
          </w:p>
        </w:tc>
        <w:tc>
          <w:tcPr>
            <w:tcW w:w="520" w:type="dxa"/>
            <w:vAlign w:val="bottom"/>
          </w:tcPr>
          <w:p>
            <w:pPr>
              <w:ind w:left="240"/>
              <w:spacing w:after="0"/>
              <w:rPr>
                <w:sz w:val="20"/>
                <w:szCs w:val="20"/>
                <w:color w:val="auto"/>
              </w:rPr>
            </w:pPr>
            <w:r>
              <w:rPr>
                <w:rFonts w:ascii="Arial" w:cs="Arial" w:eastAsia="Arial" w:hAnsi="Arial"/>
                <w:sz w:val="17"/>
                <w:szCs w:val="17"/>
                <w:color w:val="0000FF"/>
              </w:rPr>
              <w:t>A</w:t>
            </w:r>
          </w:p>
        </w:tc>
        <w:tc>
          <w:tcPr>
            <w:tcW w:w="840" w:type="dxa"/>
            <w:vAlign w:val="bottom"/>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5.3</w:t>
            </w:r>
          </w:p>
        </w:tc>
        <w:tc>
          <w:tcPr>
            <w:tcW w:w="1120" w:type="dxa"/>
            <w:vAlign w:val="bottom"/>
          </w:tcPr>
          <w:p>
            <w:pPr>
              <w:ind w:left="380"/>
              <w:spacing w:after="0"/>
              <w:rPr>
                <w:sz w:val="20"/>
                <w:szCs w:val="20"/>
                <w:color w:val="auto"/>
              </w:rPr>
            </w:pPr>
            <w:r>
              <w:rPr>
                <w:rFonts w:ascii="Arial" w:cs="Arial" w:eastAsia="Arial" w:hAnsi="Arial"/>
                <w:sz w:val="17"/>
                <w:szCs w:val="17"/>
                <w:color w:val="0000FF"/>
              </w:rPr>
              <w:t>2,337</w:t>
            </w:r>
          </w:p>
        </w:tc>
        <w:tc>
          <w:tcPr>
            <w:tcW w:w="920" w:type="dxa"/>
            <w:vAlign w:val="bottom"/>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05/04/2022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831</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27.696</w:t>
            </w:r>
            <w:r>
              <w:rPr>
                <w:rFonts w:ascii="Arial" w:cs="Arial" w:eastAsia="Arial" w:hAnsi="Arial"/>
                <w:sz w:val="21"/>
                <w:szCs w:val="21"/>
                <w:color w:val="008000"/>
                <w:w w:val="86"/>
                <w:vertAlign w:val="superscript"/>
              </w:rPr>
              <w:t>(2)</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1,506</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30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1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05/04/2022</w:t>
            </w:r>
          </w:p>
        </w:tc>
        <w:tc>
          <w:tcPr>
            <w:tcW w:w="11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169</w:t>
            </w: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28.528</w:t>
            </w:r>
            <w:r>
              <w:rPr>
                <w:rFonts w:ascii="Arial" w:cs="Arial" w:eastAsia="Arial" w:hAnsi="Arial"/>
                <w:sz w:val="21"/>
                <w:szCs w:val="21"/>
                <w:color w:val="008000"/>
                <w:w w:val="86"/>
                <w:vertAlign w:val="superscript"/>
              </w:rPr>
              <w:t>(3)</w:t>
            </w:r>
          </w:p>
        </w:tc>
        <w:tc>
          <w:tcPr>
            <w:tcW w:w="112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1,337</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2"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7"/>
                <w:szCs w:val="17"/>
                <w:color w:val="0000FF"/>
              </w:rPr>
              <w:t>1,000</w:t>
            </w: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700" w:type="dxa"/>
            <w:vAlign w:val="bottom"/>
          </w:tcPr>
          <w:p>
            <w:pPr>
              <w:ind w:left="60"/>
              <w:spacing w:after="0" w:line="126" w:lineRule="exact"/>
              <w:rPr>
                <w:sz w:val="20"/>
                <w:szCs w:val="20"/>
                <w:color w:val="auto"/>
              </w:rPr>
            </w:pPr>
            <w:r>
              <w:rPr>
                <w:rFonts w:ascii="Arial" w:cs="Arial" w:eastAsia="Arial" w:hAnsi="Arial"/>
                <w:sz w:val="13"/>
                <w:szCs w:val="13"/>
                <w:color w:val="0000FF"/>
              </w:rPr>
              <w:t>Option</w:t>
            </w:r>
          </w:p>
        </w:tc>
        <w:tc>
          <w:tcPr>
            <w:tcW w:w="7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tcPr>
          <w:p>
            <w:pPr>
              <w:jc w:val="right"/>
              <w:ind w:right="180"/>
              <w:spacing w:after="0" w:line="126" w:lineRule="exact"/>
              <w:rPr>
                <w:sz w:val="20"/>
                <w:szCs w:val="20"/>
                <w:color w:val="auto"/>
              </w:rPr>
            </w:pPr>
            <w:r>
              <w:rPr>
                <w:rFonts w:ascii="Arial" w:cs="Arial" w:eastAsia="Arial" w:hAnsi="Arial"/>
                <w:sz w:val="13"/>
                <w:szCs w:val="13"/>
                <w:color w:val="0000FF"/>
              </w:rPr>
              <w:t>05/04/2022</w:t>
            </w:r>
          </w:p>
        </w:tc>
        <w:tc>
          <w:tcPr>
            <w:tcW w:w="1100" w:type="dxa"/>
            <w:vAlign w:val="bottom"/>
          </w:tcPr>
          <w:p>
            <w:pPr>
              <w:spacing w:after="0"/>
              <w:rPr>
                <w:sz w:val="10"/>
                <w:szCs w:val="10"/>
                <w:color w:val="auto"/>
              </w:rPr>
            </w:pPr>
          </w:p>
        </w:tc>
        <w:tc>
          <w:tcPr>
            <w:tcW w:w="800" w:type="dxa"/>
            <w:vAlign w:val="bottom"/>
          </w:tcPr>
          <w:p>
            <w:pPr>
              <w:ind w:left="160"/>
              <w:spacing w:after="0" w:line="126" w:lineRule="exact"/>
              <w:rPr>
                <w:sz w:val="20"/>
                <w:szCs w:val="20"/>
                <w:color w:val="auto"/>
              </w:rPr>
            </w:pPr>
            <w:r>
              <w:rPr>
                <w:rFonts w:ascii="Arial" w:cs="Arial" w:eastAsia="Arial" w:hAnsi="Arial"/>
                <w:sz w:val="13"/>
                <w:szCs w:val="13"/>
                <w:color w:val="0000FF"/>
              </w:rPr>
              <w:t>M</w:t>
            </w:r>
          </w:p>
        </w:tc>
        <w:tc>
          <w:tcPr>
            <w:tcW w:w="740" w:type="dxa"/>
            <w:vAlign w:val="bottom"/>
          </w:tcPr>
          <w:p>
            <w:pPr>
              <w:ind w:left="380"/>
              <w:spacing w:after="0" w:line="126" w:lineRule="exact"/>
              <w:rPr>
                <w:sz w:val="20"/>
                <w:szCs w:val="20"/>
                <w:color w:val="auto"/>
              </w:rPr>
            </w:pPr>
            <w:r>
              <w:rPr>
                <w:rFonts w:ascii="Arial" w:cs="Arial" w:eastAsia="Arial" w:hAnsi="Arial"/>
                <w:sz w:val="13"/>
                <w:szCs w:val="13"/>
                <w:color w:val="0000FF"/>
              </w:rPr>
              <w:t>1,000</w:t>
            </w:r>
          </w:p>
        </w:tc>
        <w:tc>
          <w:tcPr>
            <w:tcW w:w="780" w:type="dxa"/>
            <w:vAlign w:val="bottom"/>
            <w:vMerge w:val="continue"/>
          </w:tcPr>
          <w:p>
            <w:pPr>
              <w:spacing w:after="0"/>
              <w:rPr>
                <w:sz w:val="10"/>
                <w:szCs w:val="10"/>
                <w:color w:val="auto"/>
              </w:rPr>
            </w:pPr>
          </w:p>
        </w:tc>
        <w:tc>
          <w:tcPr>
            <w:tcW w:w="740" w:type="dxa"/>
            <w:vAlign w:val="bottom"/>
          </w:tcPr>
          <w:p>
            <w:pPr>
              <w:ind w:left="80"/>
              <w:spacing w:after="0" w:line="126" w:lineRule="exact"/>
              <w:rPr>
                <w:sz w:val="20"/>
                <w:szCs w:val="20"/>
                <w:color w:val="auto"/>
              </w:rPr>
            </w:pPr>
            <w:r>
              <w:rPr>
                <w:rFonts w:ascii="Arial" w:cs="Arial" w:eastAsia="Arial" w:hAnsi="Arial"/>
                <w:sz w:val="13"/>
                <w:szCs w:val="13"/>
                <w:color w:val="0000FF"/>
                <w:w w:val="98"/>
              </w:rPr>
              <w:t>11/07/2028</w:t>
            </w:r>
          </w:p>
        </w:tc>
        <w:tc>
          <w:tcPr>
            <w:tcW w:w="680" w:type="dxa"/>
            <w:vAlign w:val="bottom"/>
            <w:vMerge w:val="continue"/>
          </w:tcPr>
          <w:p>
            <w:pPr>
              <w:spacing w:after="0"/>
              <w:rPr>
                <w:sz w:val="10"/>
                <w:szCs w:val="10"/>
                <w:color w:val="auto"/>
              </w:rPr>
            </w:pPr>
          </w:p>
        </w:tc>
        <w:tc>
          <w:tcPr>
            <w:tcW w:w="540" w:type="dxa"/>
            <w:vAlign w:val="bottom"/>
            <w:vMerge w:val="continue"/>
          </w:tcPr>
          <w:p>
            <w:pPr>
              <w:spacing w:after="0"/>
              <w:rPr>
                <w:sz w:val="10"/>
                <w:szCs w:val="10"/>
                <w:color w:val="auto"/>
              </w:rPr>
            </w:pPr>
          </w:p>
        </w:tc>
        <w:tc>
          <w:tcPr>
            <w:tcW w:w="680" w:type="dxa"/>
            <w:vAlign w:val="bottom"/>
          </w:tcPr>
          <w:p>
            <w:pPr>
              <w:ind w:left="280"/>
              <w:spacing w:after="0" w:line="126"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940" w:type="dxa"/>
            <w:vAlign w:val="bottom"/>
          </w:tcPr>
          <w:p>
            <w:pPr>
              <w:ind w:left="280"/>
              <w:spacing w:after="0" w:line="126" w:lineRule="exact"/>
              <w:rPr>
                <w:sz w:val="20"/>
                <w:szCs w:val="20"/>
                <w:color w:val="auto"/>
              </w:rPr>
            </w:pPr>
            <w:r>
              <w:rPr>
                <w:rFonts w:ascii="Arial" w:cs="Arial" w:eastAsia="Arial" w:hAnsi="Arial"/>
                <w:sz w:val="13"/>
                <w:szCs w:val="13"/>
                <w:color w:val="0000FF"/>
              </w:rPr>
              <w:t>115,598</w:t>
            </w:r>
          </w:p>
        </w:tc>
        <w:tc>
          <w:tcPr>
            <w:tcW w:w="740" w:type="dxa"/>
            <w:vAlign w:val="bottom"/>
          </w:tcPr>
          <w:p>
            <w:pPr>
              <w:ind w:left="340"/>
              <w:spacing w:after="0" w:line="126"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ind w:left="160"/>
              <w:spacing w:after="0" w:line="143" w:lineRule="exact"/>
              <w:rPr>
                <w:sz w:val="20"/>
                <w:szCs w:val="20"/>
                <w:color w:val="auto"/>
              </w:rPr>
            </w:pPr>
            <w:r>
              <w:rPr>
                <w:rFonts w:ascii="Arial" w:cs="Arial" w:eastAsia="Arial" w:hAnsi="Arial"/>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$27.33 to $28.18,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40" w:right="22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$28.44 to $28.65, inclusive. The reporting person undertakes to provide to Sun Country, any security holder of Sun Country, or the staff of the Securities and Exchange Commission, upon request, full information regarding the number of shares sold at each separate price within the ranges set forth in footnote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Grants may have a graded vesting schedule. Date Exercisable will vary for each vesting tranche.</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05/05/2022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2022-05-06T12:39:53Z</dcterms:created>
  <dcterms:modified xsi:type="dcterms:W3CDTF">2022-05-06T12:39:53Z</dcterms:modified>
</cp:coreProperties>
</file>