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Subject Line: </w:t>
      </w:r>
      <w:r>
        <w:rPr>
          <w:rFonts w:ascii="Times New Roman" w:cs="Times New Roman" w:eastAsia="Times New Roman" w:hAnsi="Times New Roman"/>
          <w:sz w:val="18"/>
          <w:szCs w:val="18"/>
          <w:b w:val="1"/>
          <w:bCs w:val="1"/>
          <w:color w:val="auto"/>
        </w:rPr>
        <w:t>The Future of Sun Country Airlines: More destinations, more flights, more low fares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4"/>
          <w:szCs w:val="24"/>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Sun Country is joining Allegiant [HYPERLINK TO PR] to bring you a leading, more competitive leisure-focused U.S. airline. We are excited to keep connecting you with your favorite people and places – with more nonstop service, enhanced aircraft, affordable fares and value you expect from us.</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combination will bring expanded benefits and choice to our travelers:</w:t>
      </w:r>
    </w:p>
    <w:p>
      <w:pPr>
        <w:spacing w:after="0" w:line="127" w:lineRule="exact"/>
        <w:rPr>
          <w:sz w:val="24"/>
          <w:szCs w:val="24"/>
          <w:color w:val="auto"/>
        </w:rPr>
      </w:pPr>
    </w:p>
    <w:p>
      <w:pPr>
        <w:ind w:left="960" w:right="160" w:hanging="424"/>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More destinations across the U.S., Mexico, Central America, Canada and the Caribbean. </w:t>
      </w:r>
      <w:r>
        <w:rPr>
          <w:rFonts w:ascii="Times New Roman" w:cs="Times New Roman" w:eastAsia="Times New Roman" w:hAnsi="Times New Roman"/>
          <w:sz w:val="18"/>
          <w:szCs w:val="18"/>
          <w:color w:val="auto"/>
        </w:rPr>
        <w:t>Together, we will fly to nearly 175 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more than 650 routes to popular vacation spots and leisure destinations across the U.S. and other international destinations. We have highly complementary networks that will bring you an expanded network of affordable flights, including new routes to Allegiant’s small and mid-sized cities across the country.</w:t>
      </w:r>
    </w:p>
    <w:p>
      <w:pPr>
        <w:spacing w:after="0" w:line="81" w:lineRule="exact"/>
        <w:rPr>
          <w:rFonts w:ascii="Times New Roman" w:cs="Times New Roman" w:eastAsia="Times New Roman" w:hAnsi="Times New Roman"/>
          <w:sz w:val="18"/>
          <w:szCs w:val="18"/>
          <w:color w:val="auto"/>
        </w:rPr>
      </w:pPr>
    </w:p>
    <w:p>
      <w:pPr>
        <w:ind w:left="960" w:right="160" w:hanging="424"/>
        <w:spacing w:after="0" w:line="26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significant presence in the Minneapolis-St. Paul region</w:t>
      </w:r>
      <w:r>
        <w:rPr>
          <w:rFonts w:ascii="Times New Roman" w:cs="Times New Roman" w:eastAsia="Times New Roman" w:hAnsi="Times New Roman"/>
          <w:sz w:val="18"/>
          <w:szCs w:val="18"/>
          <w:color w:val="auto"/>
        </w:rPr>
        <w:t>. There will be no immediate impact to the Sun Country brand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Minneapolis-St. Paul will remain a key anchor city for the combined company with a significant presense in the region. We expect to add even more routes from Minneapolis-St. Paul Airport to smaller destinations where Allegiant offers flights.</w:t>
      </w:r>
    </w:p>
    <w:p>
      <w:pPr>
        <w:spacing w:after="0" w:line="76" w:lineRule="exact"/>
        <w:rPr>
          <w:rFonts w:ascii="Times New Roman" w:cs="Times New Roman" w:eastAsia="Times New Roman" w:hAnsi="Times New Roman"/>
          <w:sz w:val="18"/>
          <w:szCs w:val="18"/>
          <w:color w:val="auto"/>
        </w:rPr>
      </w:pPr>
    </w:p>
    <w:p>
      <w:pPr>
        <w:ind w:left="960" w:right="60" w:hanging="424"/>
        <w:spacing w:after="0" w:line="26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travel experience with even more rewards. </w:t>
      </w:r>
      <w:r>
        <w:rPr>
          <w:rFonts w:ascii="Times New Roman" w:cs="Times New Roman" w:eastAsia="Times New Roman" w:hAnsi="Times New Roman"/>
          <w:sz w:val="18"/>
          <w:szCs w:val="18"/>
          <w:color w:val="auto"/>
        </w:rPr>
        <w:t>An enhanced, shared loyalty program will provide even more benefits, expanding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ability to earn and redeem points across a larger network with more flight options. The combined scale of both airlines means more ways to use and accumulate rewards and more options for redeeming them.</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can still book and fly</w:t>
      </w:r>
    </w:p>
    <w:p>
      <w:pPr>
        <w:spacing w:after="0" w:line="135" w:lineRule="exact"/>
        <w:rPr>
          <w:sz w:val="24"/>
          <w:szCs w:val="24"/>
          <w:color w:val="auto"/>
        </w:rPr>
      </w:pPr>
    </w:p>
    <w:p>
      <w:pPr>
        <w:ind w:left="960" w:right="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will be no changes to existing travel reservations or immediate changes to Sun Country’s flight schedules. You can continue to book, track and manage your trips with confidence at the Sun Country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 xml:space="preserve"> or through the Sun Country mobile app.</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closing, pricing policies, destinations and benefits will remain the same.</w:t>
      </w:r>
    </w:p>
    <w:p>
      <w:pPr>
        <w:spacing w:after="0" w:line="130" w:lineRule="exact"/>
        <w:rPr>
          <w:rFonts w:ascii="Times New Roman" w:cs="Times New Roman" w:eastAsia="Times New Roman" w:hAnsi="Times New Roman"/>
          <w:sz w:val="18"/>
          <w:szCs w:val="18"/>
          <w:color w:val="auto"/>
        </w:rPr>
      </w:pPr>
    </w:p>
    <w:p>
      <w:pPr>
        <w:ind w:left="960" w:right="40" w:hanging="424"/>
        <w:spacing w:after="0" w:line="213"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Sun Country Visa Signature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card and Rewards points will retain their value, and you can continue to earn and redeem points to enjoy your benefits.</w:t>
      </w:r>
    </w:p>
    <w:p>
      <w:pPr>
        <w:spacing w:after="0" w:line="199"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is a lot to look forward to with this combination, but this announcement is just the first step. We expect to complete the transaction in the second half of 2026, subject to customary closing conditions, including regulatory and shareholder approvals. Until then, Sun Country and Allegiant remain two independent airlines, and we are continuing to operate as usual. For any questions you have, please visit our FAQ website.</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1 of 5</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grateful that you have chosen Sun Country and look forward to flying with you well into the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2 of 5</w:t>
      </w:r>
    </w:p>
    <w:p>
      <w:pPr>
        <w:sectPr>
          <w:pgSz w:w="11900" w:h="16838" w:orient="portrait"/>
          <w:cols w:equalWidth="0" w:num="1">
            <w:col w:w="10980"/>
          </w:cols>
          <w:pgMar w:left="440" w:top="270" w:right="479" w:bottom="1440" w:gutter="0" w:footer="0" w:header="0"/>
        </w:sectPr>
      </w:pPr>
    </w:p>
    <w:bookmarkStart w:id="2" w:name="page3"/>
    <w:bookmarkEnd w:id="2"/>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Documents filed with the SEC by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3 of 5</w:t>
      </w:r>
    </w:p>
    <w:p>
      <w:pPr>
        <w:sectPr>
          <w:pgSz w:w="11900" w:h="16838" w:orient="portrait"/>
          <w:cols w:equalWidth="0" w:num="1">
            <w:col w:w="11000"/>
          </w:cols>
          <w:pgMar w:left="440" w:top="270" w:right="459" w:bottom="1440" w:gutter="0" w:footer="0" w:header="0"/>
        </w:sectPr>
      </w:pPr>
    </w:p>
    <w:bookmarkStart w:id="3" w:name="page4"/>
    <w:bookmarkEnd w:id="3"/>
    <w:p>
      <w:pPr>
        <w:ind w:right="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Allegiant will be available free of charge by accessing Allegiant’s website at </w:t>
      </w:r>
      <w:r>
        <w:rPr>
          <w:rFonts w:ascii="Times New Roman" w:cs="Times New Roman" w:eastAsia="Times New Roman" w:hAnsi="Times New Roman"/>
          <w:sz w:val="17"/>
          <w:szCs w:val="17"/>
          <w:u w:val="single" w:color="auto"/>
          <w:color w:val="auto"/>
        </w:rPr>
        <w:t>https://ir.allegiantair.com/financials/sec-filings/default.aspx</w:t>
      </w:r>
      <w:r>
        <w:rPr>
          <w:rFonts w:ascii="Times New Roman" w:cs="Times New Roman" w:eastAsia="Times New Roman" w:hAnsi="Times New Roman"/>
          <w:sz w:val="17"/>
          <w:szCs w:val="17"/>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7"/>
          <w:szCs w:val="17"/>
          <w:u w:val="single" w:color="auto"/>
          <w:color w:val="auto"/>
        </w:rPr>
        <w:t>https://ir.suncountry.com/financials/sec-filings</w:t>
      </w:r>
      <w:r>
        <w:rPr>
          <w:rFonts w:ascii="Times New Roman" w:cs="Times New Roman" w:eastAsia="Times New Roman" w:hAnsi="Times New Roman"/>
          <w:sz w:val="17"/>
          <w:szCs w:val="17"/>
          <w:color w:val="auto"/>
        </w:rPr>
        <w:t>, or alternatively by directing a request by mail to Sun Country’s Investor Relations department, 2005 Cargo Road, Minneapolis, MN 55450.</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4 of 5</w:t>
      </w:r>
    </w:p>
    <w:p>
      <w:pPr>
        <w:sectPr>
          <w:pgSz w:w="11900" w:h="16838" w:orient="portrait"/>
          <w:cols w:equalWidth="0" w:num="1">
            <w:col w:w="11020"/>
          </w:cols>
          <w:pgMar w:left="440" w:top="270" w:right="439" w:bottom="1440" w:gutter="0" w:footer="0" w:header="0"/>
        </w:sectPr>
      </w:pPr>
    </w:p>
    <w:bookmarkStart w:id="4" w:name="page5"/>
    <w:bookmarkEnd w:id="4"/>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Page 5 of 5</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2026-01-12T16:33:37Z</dcterms:created>
  <dcterms:modified xsi:type="dcterms:W3CDTF">2026-01-12T16:33:37Z</dcterms:modified>
</cp:coreProperties>
</file>