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0919_425.htm"/>
      <w:bookmarkStart w:id="1" w:name="ksef20070919_425"/>
      <w:bookmarkStart w:id="2" w:name="ef20070919_425.htm"/>
      <w:bookmarkStart w:id="3" w:name="ksef20070919_425"/>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 of Report (Date of earliest event reported): April 8,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ALLEGIANT TRAVEL COMPANY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Normal"/>
        <w:bidi w:val="0"/>
        <w:spacing w:before="0" w:after="0"/>
        <w:jc w:val="left"/>
        <w:rPr>
          <w:sz w:val="4"/>
          <w:szCs w:val="4"/>
        </w:rPr>
      </w:pPr>
      <w:r>
        <w:rPr>
          <w:sz w:val="4"/>
          <w:szCs w:val="4"/>
        </w:rPr>
      </w:r>
      <w:bookmarkStart w:id="4" w:name="z1ddaf9fb0d4342a485013180f0bf4c91"/>
      <w:bookmarkStart w:id="5" w:name="z1ddaf9fb0d4342a485013180f0bf4c91"/>
      <w:bookmarkEnd w:id="5"/>
    </w:p>
    <w:tbl>
      <w:tblPr>
        <w:tblW w:w="9975" w:type="dxa"/>
        <w:jc w:val="left"/>
        <w:tblInd w:w="0" w:type="dxa"/>
        <w:tblLayout w:type="fixed"/>
        <w:tblCellMar>
          <w:top w:w="0" w:type="dxa"/>
          <w:left w:w="0" w:type="dxa"/>
          <w:bottom w:w="0" w:type="dxa"/>
          <w:right w:w="0" w:type="dxa"/>
        </w:tblCellMar>
      </w:tblPr>
      <w:tblGrid>
        <w:gridCol w:w="4865"/>
        <w:gridCol w:w="2210"/>
        <w:gridCol w:w="2900"/>
      </w:tblGrid>
      <w:tr>
        <w:trPr/>
        <w:tc>
          <w:tcPr>
            <w:tcW w:w="486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Nevada</w:t>
            </w:r>
          </w:p>
        </w:tc>
        <w:tc>
          <w:tcPr>
            <w:tcW w:w="221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001-33166</w:t>
            </w:r>
          </w:p>
        </w:tc>
        <w:tc>
          <w:tcPr>
            <w:tcW w:w="290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20-4745737</w:t>
            </w:r>
          </w:p>
        </w:tc>
      </w:tr>
      <w:tr>
        <w:trPr/>
        <w:tc>
          <w:tcPr>
            <w:tcW w:w="48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9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 w:name="zaa9b395339f948bab37a830754f54031"/>
      <w:bookmarkStart w:id="7" w:name="zaa9b395339f948bab37a830754f54031"/>
      <w:bookmarkEnd w:id="7"/>
    </w:p>
    <w:tbl>
      <w:tblPr>
        <w:tblW w:w="4128" w:type="dxa"/>
        <w:jc w:val="left"/>
        <w:tblInd w:w="0" w:type="dxa"/>
        <w:tblLayout w:type="fixed"/>
        <w:tblCellMar>
          <w:top w:w="0" w:type="dxa"/>
          <w:left w:w="0" w:type="dxa"/>
          <w:bottom w:w="0" w:type="dxa"/>
          <w:right w:w="0" w:type="dxa"/>
        </w:tblCellMar>
      </w:tblPr>
      <w:tblGrid>
        <w:gridCol w:w="3200"/>
        <w:gridCol w:w="23"/>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1201 North Town Center Drive</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Las Vegas, NV</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89144</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(702) 851-7300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N/A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8" w:name="zf1e8d5ba25db44e0aa4e4ea68d954e2f"/>
      <w:bookmarkStart w:id="9" w:name="zf1e8d5ba25db44e0aa4e4ea68d954e2f"/>
      <w:bookmarkEnd w:id="9"/>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Normal"/>
        <w:bidi w:val="0"/>
        <w:spacing w:before="0" w:after="0"/>
        <w:jc w:val="left"/>
        <w:rPr>
          <w:sz w:val="4"/>
          <w:szCs w:val="4"/>
        </w:rPr>
      </w:pPr>
      <w:r>
        <w:rPr>
          <w:sz w:val="4"/>
          <w:szCs w:val="4"/>
        </w:rPr>
      </w:r>
      <w:bookmarkStart w:id="10" w:name="zcb20e7df8f2d424eb305d6166fa4af9d"/>
      <w:bookmarkStart w:id="11" w:name="zcb20e7df8f2d424eb305d6166fa4af9d"/>
      <w:bookmarkEnd w:id="11"/>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Normal"/>
        <w:bidi w:val="0"/>
        <w:spacing w:before="0" w:after="0"/>
        <w:jc w:val="left"/>
        <w:rPr>
          <w:sz w:val="4"/>
          <w:szCs w:val="4"/>
        </w:rPr>
      </w:pPr>
      <w:r>
        <w:rPr>
          <w:sz w:val="4"/>
          <w:szCs w:val="4"/>
        </w:rPr>
      </w:r>
      <w:bookmarkStart w:id="12" w:name="z3c793526af60435a97e505b9fde78bfc"/>
      <w:bookmarkStart w:id="13" w:name="z3c793526af60435a97e505b9fde78bfc"/>
      <w:bookmarkEnd w:id="13"/>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Normal"/>
        <w:bidi w:val="0"/>
        <w:spacing w:before="0" w:after="0"/>
        <w:jc w:val="left"/>
        <w:rPr>
          <w:sz w:val="4"/>
          <w:szCs w:val="4"/>
        </w:rPr>
      </w:pPr>
      <w:r>
        <w:rPr>
          <w:sz w:val="4"/>
          <w:szCs w:val="4"/>
        </w:rPr>
      </w:r>
      <w:bookmarkStart w:id="14" w:name="zcd83acefff1c47f2924c3aa8b74cb613"/>
      <w:bookmarkStart w:id="15" w:name="zcd83acefff1c47f2924c3aa8b74cb613"/>
      <w:bookmarkEnd w:id="15"/>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Normal"/>
        <w:bidi w:val="0"/>
        <w:spacing w:before="0" w:after="0"/>
        <w:jc w:val="left"/>
        <w:rPr>
          <w:sz w:val="4"/>
          <w:szCs w:val="4"/>
        </w:rPr>
      </w:pPr>
      <w:r>
        <w:rPr>
          <w:sz w:val="4"/>
          <w:szCs w:val="4"/>
        </w:rPr>
      </w:r>
      <w:bookmarkStart w:id="16" w:name="z79b808e53a2142fcb4feedbd1594c1c7"/>
      <w:bookmarkStart w:id="17" w:name="z79b808e53a2142fcb4feedbd1594c1c7"/>
      <w:bookmarkEnd w:id="17"/>
    </w:p>
    <w:tbl>
      <w:tblPr>
        <w:tblW w:w="7935" w:type="dxa"/>
        <w:jc w:val="left"/>
        <w:tblInd w:w="-15" w:type="dxa"/>
        <w:tblLayout w:type="fixed"/>
        <w:tblCellMar>
          <w:top w:w="28" w:type="dxa"/>
          <w:left w:w="28" w:type="dxa"/>
          <w:bottom w:w="28" w:type="dxa"/>
          <w:right w:w="0" w:type="dxa"/>
        </w:tblCellMar>
      </w:tblPr>
      <w:tblGrid>
        <w:gridCol w:w="2810"/>
        <w:gridCol w:w="1535"/>
        <w:gridCol w:w="3590"/>
      </w:tblGrid>
      <w:tr>
        <w:trPr/>
        <w:tc>
          <w:tcPr>
            <w:tcW w:w="281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9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810"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$0.001</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ALGT</w:t>
            </w:r>
          </w:p>
        </w:tc>
        <w:tc>
          <w:tcPr>
            <w:tcW w:w="359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 Stock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8" w:name="z420ae3a3d52b465980d50621f1c445ea"/>
      <w:bookmarkStart w:id="19" w:name="z420ae3a3d52b465980d50621f1c445ea"/>
      <w:bookmarkEnd w:id="19"/>
    </w:p>
    <w:tbl>
      <w:tblPr>
        <w:tblW w:w="2455" w:type="dxa"/>
        <w:jc w:val="left"/>
        <w:tblInd w:w="0" w:type="dxa"/>
        <w:tblLayout w:type="fixed"/>
        <w:tblCellMar>
          <w:top w:w="0" w:type="dxa"/>
          <w:left w:w="0" w:type="dxa"/>
          <w:bottom w:w="0" w:type="dxa"/>
          <w:right w:w="0" w:type="dxa"/>
        </w:tblCellMar>
      </w:tblPr>
      <w:tblGrid>
        <w:gridCol w:w="2225"/>
        <w:gridCol w:w="230"/>
      </w:tblGrid>
      <w:tr>
        <w:trPr/>
        <w:tc>
          <w:tcPr>
            <w:tcW w:w="2225" w:type="dxa"/>
            <w:tcBorders/>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Emerging growth company</w:t>
            </w:r>
          </w:p>
        </w:tc>
        <w:tc>
          <w:tcPr>
            <w:tcW w:w="230" w:type="dxa"/>
            <w:tcBorders/>
            <w:vAlign w:val="center"/>
          </w:tcPr>
          <w:p>
            <w:pPr>
              <w:pStyle w:val="TableContents"/>
              <w:bidi w:val="0"/>
              <w:spacing w:before="0" w:after="283"/>
              <w:jc w:val="right"/>
              <w:rPr/>
            </w:pPr>
            <w:r>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0" w:name="zc2ce8b2e23eb4ab996a0fd72b1f5c3d0"/>
      <w:bookmarkStart w:id="21" w:name="zc2ce8b2e23eb4ab996a0fd72b1f5c3d0"/>
      <w:bookmarkEnd w:id="21"/>
    </w:p>
    <w:tbl>
      <w:tblPr>
        <w:tblW w:w="10205" w:type="dxa"/>
        <w:jc w:val="left"/>
        <w:tblInd w:w="0" w:type="dxa"/>
        <w:tblLayout w:type="fixed"/>
        <w:tblCellMar>
          <w:top w:w="0" w:type="dxa"/>
          <w:left w:w="0" w:type="dxa"/>
          <w:bottom w:w="0" w:type="dxa"/>
          <w:right w:w="0" w:type="dxa"/>
        </w:tblCellMar>
      </w:tblPr>
      <w:tblGrid>
        <w:gridCol w:w="9975"/>
        <w:gridCol w:w="230"/>
      </w:tblGrid>
      <w:tr>
        <w:trPr/>
        <w:tc>
          <w:tcPr>
            <w:tcW w:w="99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30" w:type="dxa"/>
            <w:tcBorders/>
            <w:vAlign w:val="center"/>
          </w:tcPr>
          <w:p>
            <w:pPr>
              <w:pStyle w:val="TableContents"/>
              <w:bidi w:val="0"/>
              <w:spacing w:before="0" w:after="283"/>
              <w:jc w:val="right"/>
              <w:rPr/>
            </w:pPr>
            <w:r>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2" w:name="z5c9577d9e91d4ca09a2b254b4fd0cc2f"/>
      <w:bookmarkStart w:id="23" w:name="z5c9577d9e91d4ca09a2b254b4fd0cc2f"/>
      <w:bookmarkEnd w:id="23"/>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previously announced, on January 11, 2026, Allegiant Travel Company, a Nevada corporation (“</w:t>
      </w:r>
      <w:r>
        <w:rPr>
          <w:rFonts w:ascii="Times New Roman" w:hAnsi="Times New Roman"/>
          <w:color w:val="000000"/>
          <w:sz w:val="20"/>
          <w:u w:val="single"/>
        </w:rPr>
        <w:t>Allegiant</w:t>
      </w:r>
      <w:r>
        <w:rPr>
          <w:rFonts w:ascii="Times New Roman" w:hAnsi="Times New Roman"/>
          <w:color w:val="000000"/>
          <w:sz w:val="20"/>
        </w:rPr>
        <w:t>”), entered into an Agreement and Plan of Merger (the “</w:t>
      </w:r>
      <w:r>
        <w:rPr>
          <w:rFonts w:ascii="Times New Roman" w:hAnsi="Times New Roman"/>
          <w:color w:val="000000"/>
          <w:sz w:val="20"/>
          <w:u w:val="single"/>
        </w:rPr>
        <w:t>Merger Agreement</w:t>
      </w:r>
      <w:r>
        <w:rPr>
          <w:rFonts w:ascii="Times New Roman" w:hAnsi="Times New Roman"/>
          <w:color w:val="000000"/>
          <w:sz w:val="20"/>
        </w:rPr>
        <w:t>”) with Sun Country Airlines Holdings, Inc., a Delaware corporation (“</w:t>
      </w:r>
      <w:r>
        <w:rPr>
          <w:rFonts w:ascii="Times New Roman" w:hAnsi="Times New Roman"/>
          <w:color w:val="000000"/>
          <w:sz w:val="20"/>
          <w:u w:val="single"/>
        </w:rPr>
        <w:t>Sun Country</w:t>
      </w:r>
      <w:r>
        <w:rPr>
          <w:rFonts w:ascii="Times New Roman" w:hAnsi="Times New Roman"/>
          <w:color w:val="000000"/>
          <w:sz w:val="20"/>
        </w:rPr>
        <w:t>”), Mirage Merger Sub, Inc., a Delaware corporation and a direct wholly owned subsidiary of Allegiant (“</w:t>
      </w:r>
      <w:r>
        <w:rPr>
          <w:rFonts w:ascii="Times New Roman" w:hAnsi="Times New Roman"/>
          <w:color w:val="000000"/>
          <w:sz w:val="20"/>
          <w:u w:val="single"/>
        </w:rPr>
        <w:t>Merger Sub 1</w:t>
      </w:r>
      <w:r>
        <w:rPr>
          <w:rFonts w:ascii="Times New Roman" w:hAnsi="Times New Roman"/>
          <w:color w:val="000000"/>
          <w:sz w:val="20"/>
        </w:rPr>
        <w:t>”), and Sawdust Merger Sub, LLC, a Nevada limited liability company and a direct wholly owned subsidiary of Allegiant (“</w:t>
      </w:r>
      <w:r>
        <w:rPr>
          <w:rFonts w:ascii="Times New Roman" w:hAnsi="Times New Roman"/>
          <w:color w:val="000000"/>
          <w:sz w:val="20"/>
          <w:u w:val="single"/>
        </w:rPr>
        <w:t>Merger Sub 2</w:t>
      </w:r>
      <w:r>
        <w:rPr>
          <w:rFonts w:ascii="Times New Roman" w:hAnsi="Times New Roman"/>
          <w:color w:val="000000"/>
          <w:sz w:val="20"/>
        </w:rPr>
        <w:t>”), providing for the merger of Merger Sub 1 with and into Sun Country (the “</w:t>
      </w:r>
      <w:r>
        <w:rPr>
          <w:rFonts w:ascii="Times New Roman" w:hAnsi="Times New Roman"/>
          <w:color w:val="000000"/>
          <w:sz w:val="20"/>
          <w:u w:val="single"/>
        </w:rPr>
        <w:t>First Merger</w:t>
      </w:r>
      <w:r>
        <w:rPr>
          <w:rFonts w:ascii="Times New Roman" w:hAnsi="Times New Roman"/>
          <w:color w:val="000000"/>
          <w:sz w:val="20"/>
        </w:rPr>
        <w:t>”), with Sun Country surviving the First Merger as a direct wholly owned subsidiary of Allegiant and immediately following the First Merger, the merger of Sun Country with and into Merger Sub 2 (the “</w:t>
      </w:r>
      <w:r>
        <w:rPr>
          <w:rFonts w:ascii="Times New Roman" w:hAnsi="Times New Roman"/>
          <w:color w:val="000000"/>
          <w:sz w:val="20"/>
          <w:u w:val="single"/>
        </w:rPr>
        <w:t>Second Merger</w:t>
      </w:r>
      <w:r>
        <w:rPr>
          <w:rFonts w:ascii="Times New Roman" w:hAnsi="Times New Roman"/>
          <w:color w:val="000000"/>
          <w:sz w:val="20"/>
        </w:rPr>
        <w:t>” and, together with the First Merger, the “</w:t>
      </w:r>
      <w:r>
        <w:rPr>
          <w:rFonts w:ascii="Times New Roman" w:hAnsi="Times New Roman"/>
          <w:color w:val="000000"/>
          <w:sz w:val="20"/>
          <w:u w:val="single"/>
        </w:rPr>
        <w:t>Mergers</w:t>
      </w:r>
      <w:r>
        <w:rPr>
          <w:rFonts w:ascii="Times New Roman" w:hAnsi="Times New Roman"/>
          <w:color w:val="000000"/>
          <w:sz w:val="20"/>
        </w:rPr>
        <w:t>”), with Merger Sub 2 surviving the Second Merger as a direct, wholly owned subsidiary of Allegiant.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Merger Agreement provides that, as of immediately following the effective time of the Second Merger, Allegiant will increase the size of its board of directors (the “</w:t>
      </w:r>
      <w:r>
        <w:rPr>
          <w:rFonts w:ascii="Times New Roman" w:hAnsi="Times New Roman"/>
          <w:color w:val="000000"/>
          <w:sz w:val="20"/>
          <w:u w:val="single"/>
        </w:rPr>
        <w:t>Allegiant Board</w:t>
      </w:r>
      <w:r>
        <w:rPr>
          <w:rFonts w:ascii="Times New Roman" w:hAnsi="Times New Roman"/>
          <w:color w:val="000000"/>
          <w:sz w:val="20"/>
        </w:rPr>
        <w:t>”) by three (3) members, and three (3) directors designated by Sun Country will join the Allegiant Board: (i) Jude Bricker, the President and CEO of Sun Country, and (ii) two (2) current members of Sun Country’s board of directors (the “</w:t>
      </w:r>
      <w:r>
        <w:rPr>
          <w:rFonts w:ascii="Times New Roman" w:hAnsi="Times New Roman"/>
          <w:color w:val="000000"/>
          <w:sz w:val="20"/>
          <w:u w:val="single"/>
        </w:rPr>
        <w:t>Sun Country Board</w:t>
      </w:r>
      <w:r>
        <w:rPr>
          <w:rFonts w:ascii="Times New Roman" w:hAnsi="Times New Roman"/>
          <w:color w:val="000000"/>
          <w:sz w:val="20"/>
        </w:rPr>
        <w:t>”) reasonably acceptable to the Nominating and Governance Committee of the Allegiant Board.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April 20, 2026, Allegiant issued a press release announcing that the Nominating and Governance Committee of the Allegiant Board had approved Jennifer Vogel and Thomas Kennedy as the Sun Country designees to join the Allegiant Board upon completion of the Mergers. Upon their appointment to the Allegiant Board, Mr. Bricker, Ms. Vogel and Mr. Kennedy will be eligible to participate in Allegiant’s standard non-employee director compensation program.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April 8, 2026, Allegiant entered into an Advisory Services Agreement with Jude Bricker (the “</w:t>
      </w:r>
      <w:r>
        <w:rPr>
          <w:rFonts w:ascii="Times New Roman" w:hAnsi="Times New Roman"/>
          <w:color w:val="000000"/>
          <w:sz w:val="20"/>
          <w:u w:val="single"/>
        </w:rPr>
        <w:t>Advisory Services Agreement</w:t>
      </w:r>
      <w:r>
        <w:rPr>
          <w:rFonts w:ascii="Times New Roman" w:hAnsi="Times New Roman"/>
          <w:color w:val="000000"/>
          <w:sz w:val="20"/>
        </w:rPr>
        <w:t>”), which will become effective the day after the consummation of the Mergers. Under the Advisory Services Agreement, Mr. Bricker will serve as an independent contractor and provide advisory services relating to the integration of Sun Country into Allegiant, obtaining a single operating certificate for Allegiant Air, LLC and Sun Country, retention of charter and cargo customers and Sun Country business, continuity of Sun Country business relationships and consultation regarding the airline industry and the businesses of Allegiant and Sun Country. Mr. Bricker will be paid $26,250 per month during the term of the Advisory Services Agreement and will also be reimbursed for reasonable out-of-pocket expenses in accordance with Allegiant’s expense reimbursement procedures. This fee is separate from any compensation payable to him for service on the Allegiant Board. The Advisory Services Agreement continues until the earliest of Allegiant obtaining a single operating certificate for Sun Country, Mr. Bricker no longer serving on the Allegiant Board, or fifteen (15) days after Allegiant gives notice of termination, except that if any of those events occurs within the first twelve (12) months after the effective date, the Advisory Services Agreement will remain in place until the first anniversary unless the parties agree otherwise. Mr. Bricker will not be eligible for employee benefits under the arrangement. The Advisory Services Agreement will not become effective if his employment with Sun Country terminates before the effective date or if the Mergers are not consummated.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copy of the press release is attached as Exhibit 99.1 hereto and incorporated by reference herein.</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4" w:name="zed7fe0086ea54dfeb879828272ab0de4"/>
      <w:bookmarkStart w:id="25" w:name="zed7fe0086ea54dfeb879828272ab0de4"/>
      <w:bookmarkEnd w:id="25"/>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6" w:name="za97390f1b22b4f1b822c6ec6b90a4096"/>
      <w:bookmarkStart w:id="27" w:name="za97390f1b22b4f1b822c6ec6b90a4096"/>
      <w:bookmarkEnd w:id="27"/>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28" w:name="z4bf0bd20f70a42e19e7808ef7a10bad3"/>
      <w:bookmarkStart w:id="29" w:name="z4bf0bd20f70a42e19e7808ef7a10bad3"/>
      <w:bookmarkEnd w:id="29"/>
    </w:p>
    <w:tbl>
      <w:tblPr>
        <w:tblW w:w="7203" w:type="dxa"/>
        <w:jc w:val="left"/>
        <w:tblInd w:w="0" w:type="dxa"/>
        <w:tblLayout w:type="fixed"/>
        <w:tblCellMar>
          <w:top w:w="0" w:type="dxa"/>
          <w:left w:w="0" w:type="dxa"/>
          <w:bottom w:w="0" w:type="dxa"/>
          <w:right w:w="0" w:type="dxa"/>
        </w:tblCellMar>
      </w:tblPr>
      <w:tblGrid>
        <w:gridCol w:w="23"/>
        <w:gridCol w:w="650"/>
        <w:gridCol w:w="60"/>
        <w:gridCol w:w="6470"/>
      </w:tblGrid>
      <w:tr>
        <w:trPr/>
        <w:tc>
          <w:tcPr>
            <w:tcW w:w="23" w:type="dxa"/>
            <w:tcBorders/>
            <w:vAlign w:val="center"/>
          </w:tcPr>
          <w:p>
            <w:pPr>
              <w:pStyle w:val="TableContents"/>
              <w:bidi w:val="0"/>
              <w:spacing w:before="0" w:after="283"/>
              <w:jc w:val="left"/>
              <w:rPr/>
            </w:pPr>
            <w:r>
              <w:rPr/>
            </w:r>
          </w:p>
        </w:tc>
        <w:tc>
          <w:tcPr>
            <w:tcW w:w="65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w:t>
            </w:r>
          </w:p>
        </w:tc>
        <w:tc>
          <w:tcPr>
            <w:tcW w:w="60" w:type="dxa"/>
            <w:tcBorders/>
            <w:vAlign w:val="center"/>
          </w:tcPr>
          <w:p>
            <w:pPr>
              <w:pStyle w:val="TableContents"/>
              <w:bidi w:val="0"/>
              <w:spacing w:before="0" w:after="283"/>
              <w:jc w:val="left"/>
              <w:rPr/>
            </w:pPr>
            <w:r>
              <w:rPr/>
              <w:t> </w:t>
            </w:r>
          </w:p>
        </w:tc>
        <w:tc>
          <w:tcPr>
            <w:tcW w:w="647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Description</w:t>
            </w:r>
          </w:p>
        </w:tc>
      </w:tr>
      <w:tr>
        <w:trPr/>
        <w:tc>
          <w:tcPr>
            <w:tcW w:w="23"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t> </w:t>
            </w:r>
          </w:p>
        </w:tc>
        <w:tc>
          <w:tcPr>
            <w:tcW w:w="6530" w:type="dxa"/>
            <w:gridSpan w:val="2"/>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center"/>
              <w:rPr/>
            </w:pPr>
            <w:hyperlink w:anchor="ef20070919_ex99-1.htm">
              <w:r>
                <w:rPr>
                  <w:rStyle w:val="InternetLink"/>
                  <w:rFonts w:ascii="Times New Roman" w:hAnsi="Times New Roman"/>
                  <w:color w:val="000000"/>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April 20, 2026</w:t>
            </w:r>
          </w:p>
        </w:tc>
      </w:tr>
      <w:tr>
        <w:trPr/>
        <w:tc>
          <w:tcPr>
            <w:tcW w:w="23"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30" w:name="zeac222df55e24220929a23f0bd90913e"/>
      <w:bookmarkStart w:id="31" w:name="zeac222df55e24220929a23f0bd90913e"/>
      <w:bookmarkEnd w:id="31"/>
    </w:p>
    <w:tbl>
      <w:tblPr>
        <w:tblW w:w="4739" w:type="dxa"/>
        <w:jc w:val="left"/>
        <w:tblInd w:w="0" w:type="dxa"/>
        <w:tblLayout w:type="fixed"/>
        <w:tblCellMar>
          <w:top w:w="0" w:type="dxa"/>
          <w:left w:w="0" w:type="dxa"/>
          <w:bottom w:w="0" w:type="dxa"/>
          <w:right w:w="0" w:type="dxa"/>
        </w:tblCellMar>
      </w:tblPr>
      <w:tblGrid>
        <w:gridCol w:w="455"/>
        <w:gridCol w:w="1205"/>
        <w:gridCol w:w="324"/>
        <w:gridCol w:w="2755"/>
      </w:tblGrid>
      <w:tr>
        <w:trPr/>
        <w:tc>
          <w:tcPr>
            <w:tcW w:w="45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ALLEGIANT TRAVEL COMPANY</w:t>
            </w:r>
          </w:p>
        </w:tc>
      </w:tr>
      <w:tr>
        <w:trPr/>
        <w:tc>
          <w:tcPr>
            <w:tcW w:w="45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275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12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April 20, 2026</w:t>
            </w:r>
          </w:p>
        </w:tc>
        <w:tc>
          <w:tcPr>
            <w:tcW w:w="32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75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Robert J. Neal</w:t>
            </w:r>
          </w:p>
        </w:tc>
      </w:tr>
      <w:tr>
        <w:trPr/>
        <w:tc>
          <w:tcPr>
            <w:tcW w:w="45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27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Robert J. Neal</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President, Chief Financial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2" w:name="ef20070919_ex99-1.htm"/>
      <w:bookmarkStart w:id="33" w:name="ksef20070919_ex991"/>
      <w:bookmarkStart w:id="34" w:name="ef20070919_ex99-1.htm"/>
      <w:bookmarkStart w:id="35" w:name="ksef20070919_ex991"/>
      <w:bookmarkEnd w:id="34"/>
      <w:bookmarkEnd w:id="3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Allegiant Announces Future Board Composition Following Sun Country Acquisition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LAS VEGAS – April 20, 2026</w:t>
      </w:r>
      <w:r>
        <w:rPr>
          <w:rFonts w:ascii="Times New Roman" w:hAnsi="Times New Roman"/>
          <w:color w:val="000000"/>
          <w:sz w:val="24"/>
        </w:rPr>
        <w:t xml:space="preserve"> – </w:t>
      </w:r>
      <w:r>
        <w:rPr>
          <w:rFonts w:ascii="Times New Roman" w:hAnsi="Times New Roman"/>
          <w:color w:val="000000"/>
          <w:sz w:val="20"/>
        </w:rPr>
        <w:t>Allegiant Travel Company (</w:t>
      </w:r>
      <w:r>
        <w:rPr>
          <w:rFonts w:ascii="Times New Roman" w:hAnsi="Times New Roman"/>
          <w:color w:val="000000"/>
          <w:sz w:val="20"/>
          <w:u w:val="single"/>
        </w:rPr>
        <w:t>NASDAQ: ALGT</w:t>
      </w:r>
      <w:r>
        <w:rPr>
          <w:rFonts w:ascii="Times New Roman" w:hAnsi="Times New Roman"/>
          <w:color w:val="000000"/>
          <w:sz w:val="20"/>
        </w:rPr>
        <w:t>) today announced the anticipated structure of its Board of Directors following the acquisition of Sun Country Airlines (NASDAQ: SNCY). Upon closing, the Allegiant Board will expand from eight to eleven members with Jude Bricker, Jennifer Vogel and Thomas Kennedy, all current Sun Country Board members, to join Allegiant’s Board at that time.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January, Allegiant announced it was acquiring Sun Country in a transaction expected to close as early as May 13, 2026. The combination will form the leading, leisure-focused U.S. airline that is expected to expand affordable, convenient service to more vacation destinations domestically and internationally. After closing, the combined company will operate under the Allegiant name. The airlines will continue operating separately until receiving a single operating certificate from the FAA. There is expected to be no immediate change to ticketing or schedules, and customers can continue to book their flights through allegiant.com and suncountry.com.</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 xml:space="preserve">This combination marks a major achievement for both Allegiant and Sun Country, and we look forward to the Allegiant leadership team guiding the company forward,” said Maurice J. Gallagher, Allegiant’s founder and Board Chairman. He added, “the addition of Jude Bricker, Jennifer Vogel, and Thomas Kennedy to our Board reflects the governance structure established for the combined company in the Merger Agreement and brings to the Allegiant Board even greater expertise in airlines, finance and corporate leadership that will benefit the shareholders, employees and customers of the combined companies.”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Joining the Board upon closing will be: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6" w:name="z52cc9bc3c0df436ca5475cfeec73abe8"/>
      <w:bookmarkStart w:id="37" w:name="z52cc9bc3c0df436ca5475cfeec73abe8"/>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Jude Bricker</w:t>
            </w:r>
            <w:r>
              <w:rPr>
                <w:rFonts w:ascii="Times New Roman" w:hAnsi="Times New Roman"/>
                <w:color w:val="000000"/>
                <w:sz w:val="24"/>
              </w:rPr>
              <w:t xml:space="preserve"> </w:t>
            </w:r>
            <w:r>
              <w:rPr>
                <w:rFonts w:ascii="Times New Roman" w:hAnsi="Times New Roman"/>
                <w:color w:val="000000"/>
                <w:sz w:val="20"/>
              </w:rPr>
              <w:t>has served as President and CEO of Sun Country Airlines since 2017 and has been a Sun Country director since 2018. A seasoned aviation executive with two decades of industry experience, he previously served as Allegiant’s Chief Operating Officer and held multiple leadership roles at Allegiant from 2006–2017, overseeing key commercial, operational, and financial functions. Earlier, he was a finance manager at American Airlines. He also served as an infantry officer in the United States Marine Corps from 1996 to 2002. Mr. Bricker holds a B.S. in Civil Engineering from Texas A&amp;M University and an MBA from the University of Texas, and he is an independent director of SAS Airlines.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8" w:name="z0b1e5598a51f41cf946b67f322697b41"/>
      <w:bookmarkStart w:id="39" w:name="z0b1e5598a51f41cf946b67f322697b41"/>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b/>
                <w:color w:val="000000"/>
                <w:sz w:val="20"/>
              </w:rPr>
              <w:t>Jennifer Vogel</w:t>
            </w:r>
            <w:r>
              <w:rPr>
                <w:rFonts w:ascii="Times New Roman" w:hAnsi="Times New Roman"/>
                <w:color w:val="000000"/>
                <w:sz w:val="24"/>
              </w:rPr>
              <w:t xml:space="preserve"> </w:t>
            </w:r>
            <w:r>
              <w:rPr>
                <w:rFonts w:ascii="Times New Roman" w:hAnsi="Times New Roman"/>
                <w:color w:val="000000"/>
                <w:sz w:val="20"/>
              </w:rPr>
              <w:t>has served as Chair of the Sun Country Airlines Board since March 2023 and has been a director since 2022. She is a former senior airline legal and compliance executive, having served as Senior Vice President, General Counsel, Secretary, and Chief Compliance Officer of Continental Airlines (retired 2010). Ms. Vogel currently serves on the boards of AAR Corp. and the Telluride Regional Airport Authority and previously served on the board of Virgin America. She holds a BBA from the University of Iowa and a JD from the University of Texas.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5ceef8994abb4f44a5fb8986dbc9a600"/>
      <w:bookmarkStart w:id="41" w:name="z5ceef8994abb4f44a5fb8986dbc9a600"/>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4"/>
              </w:rPr>
            </w:pPr>
            <w:r>
              <w:rPr>
                <w:rFonts w:ascii="Times New Roman" w:hAnsi="Times New Roman"/>
                <w:b/>
                <w:color w:val="000000"/>
                <w:sz w:val="20"/>
              </w:rPr>
              <w:t>Thomas C. Kennedy</w:t>
            </w:r>
            <w:r>
              <w:rPr>
                <w:rFonts w:ascii="Times New Roman" w:hAnsi="Times New Roman"/>
                <w:color w:val="000000"/>
                <w:sz w:val="24"/>
              </w:rPr>
              <w:t xml:space="preserve"> </w:t>
            </w:r>
            <w:r>
              <w:rPr>
                <w:rFonts w:ascii="Times New Roman" w:hAnsi="Times New Roman"/>
                <w:color w:val="000000"/>
                <w:sz w:val="20"/>
              </w:rPr>
              <w:t>has served on the Sun Country Airlines Board since 2021. He is President and CEO, North America at SIXT Rental Car and previously served as its President and CFO. Mr. Kennedy is a former public-company CFO, including as CFO of Hertz Global Holdings, with earlier senior finance leadership roles at Hilton Worldwide and Northwest Airlines. He holds a BA in Economics from Tulane University and an MBA from Harvard University.</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We are excited to welcome these accomplished leaders to Allegiant’s Board upon closing,” said Gregory C. Anderson, CEO of Allegiant. “Their experience and perspective will be valuable as we continue building a stronger, differentiated airline that better serves the communities and customers across our combined network.”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current Allegiant Board, led by Chairman Maurice J. Gallagher, will continue its oversight responsibilities, with the new members joining effective upon the completion of the Sun Country acquisition. </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Strategically, the combination brings together complementary route networks – Allegiant’s focus on small and mid-sized markets and Sun Country’s presence in larger cities – creating more than 650 routes (551 Allegiant routes and 105 Sun Country routes) and connecting Minneapolis–St. Paul to additional mid-sized markets while expanding nonstop access to popular leisure destinations. The combined airline also adds broader international reach by leveraging Sun Country’s service across Mexico, Central America, Canada, and the Caribbean, providing Allegiant customers access to 18 international destinations. The combined company will be headquartered in Las Vegas while maintaining a significant presence in Minneapolis–St. Paul.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Allegiant – Together We Fly™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Las Vegas-based Allegiant (</w:t>
      </w:r>
      <w:r>
        <w:rPr>
          <w:rFonts w:ascii="Times New Roman" w:hAnsi="Times New Roman"/>
          <w:color w:val="000000"/>
          <w:sz w:val="20"/>
          <w:u w:val="single"/>
        </w:rPr>
        <w:t>NASDAQ: ALGT</w:t>
      </w:r>
      <w:r>
        <w:rPr>
          <w:rFonts w:ascii="Times New Roman" w:hAnsi="Times New Roman"/>
          <w:color w:val="000000"/>
          <w:sz w:val="20"/>
        </w:rPr>
        <w:t xml:space="preserve">)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w:t>
      </w:r>
      <w:r>
        <w:rPr>
          <w:rFonts w:ascii="Times New Roman" w:hAnsi="Times New Roman"/>
          <w:color w:val="000000"/>
          <w:sz w:val="20"/>
          <w:u w:val="single"/>
        </w:rPr>
        <w:t>Allegiant.com</w:t>
      </w:r>
      <w:r>
        <w:rPr>
          <w:rFonts w:ascii="Times New Roman" w:hAnsi="Times New Roman"/>
          <w:color w:val="000000"/>
          <w:sz w:val="20"/>
        </w:rPr>
        <w:t xml:space="preserve">. Media information, including photos, is available at </w:t>
      </w:r>
      <w:r>
        <w:rPr>
          <w:rFonts w:ascii="Times New Roman" w:hAnsi="Times New Roman"/>
          <w:color w:val="000000"/>
          <w:sz w:val="20"/>
          <w:u w:val="single"/>
        </w:rPr>
        <w:t>http://gofly.us/iiFa303wrtF</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 </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 </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 </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 xml:space="preserve">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 </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Allegiant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Media Inquiries: </w:t>
      </w:r>
      <w:r>
        <w:rPr>
          <w:rFonts w:ascii="Times New Roman" w:hAnsi="Times New Roman"/>
          <w:b/>
          <w:color w:val="000000"/>
          <w:sz w:val="20"/>
          <w:u w:val="single"/>
        </w:rPr>
        <w:t>mediarelations@allegiantair.com</w:t>
      </w:r>
      <w:r>
        <w:rPr>
          <w:rFonts w:ascii="Times New Roman" w:hAnsi="Times New Roman"/>
          <w:color w:val="000000"/>
          <w:sz w:val="24"/>
        </w:rPr>
        <w: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Investor Inquiries: </w:t>
      </w:r>
      <w:r>
        <w:rPr>
          <w:rFonts w:ascii="Times New Roman" w:hAnsi="Times New Roman"/>
          <w:b/>
          <w:color w:val="000000"/>
          <w:sz w:val="20"/>
          <w:u w:val="single"/>
        </w:rPr>
        <w:t>ir@allegiantair.com</w:t>
      </w:r>
      <w:r>
        <w:rPr>
          <w:rFonts w:ascii="Times New Roman" w:hAnsi="Times New Roman"/>
          <w:color w:val="000000"/>
          <w:sz w:val="24"/>
        </w:rPr>
        <w: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Sun Country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Media Inquiries: </w:t>
      </w:r>
      <w:r>
        <w:rPr>
          <w:rFonts w:ascii="Times New Roman" w:hAnsi="Times New Roman"/>
          <w:color w:val="000000"/>
          <w:sz w:val="20"/>
        </w:rPr>
        <w:br/>
        <w:t>Wendy Burt</w:t>
        <w:br/>
      </w:r>
      <w:r>
        <w:rPr>
          <w:rFonts w:ascii="Times New Roman" w:hAnsi="Times New Roman"/>
          <w:b/>
          <w:color w:val="000000"/>
          <w:sz w:val="20"/>
          <w:u w:val="single"/>
        </w:rPr>
        <w:t>mediarelations@suncountry.com</w:t>
      </w:r>
      <w:r>
        <w:rPr>
          <w:rFonts w:ascii="Times New Roman" w:hAnsi="Times New Roman"/>
          <w:color w:val="000000"/>
          <w:sz w:val="20"/>
        </w:rPr>
        <w: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Investor Relations:</w:t>
      </w:r>
      <w:r>
        <w:rPr>
          <w:rFonts w:ascii="Times New Roman" w:hAnsi="Times New Roman"/>
          <w:color w:val="000000"/>
          <w:sz w:val="20"/>
        </w:rPr>
        <w:br/>
        <w:t>Chris Allen</w:t>
        <w:br/>
      </w:r>
      <w:r>
        <w:rPr>
          <w:rFonts w:ascii="Times New Roman" w:hAnsi="Times New Roman"/>
          <w:b/>
          <w:color w:val="000000"/>
          <w:sz w:val="20"/>
          <w:u w:val="single"/>
        </w:rPr>
        <w:t>IR@suncountry.com</w:t>
      </w:r>
    </w:p>
    <w:p>
      <w:pPr>
        <w:pStyle w:val="TextBody"/>
        <w:bidi w:val="0"/>
        <w:spacing w:before="0" w:after="0"/>
        <w:jc w:val="left"/>
        <w:rPr/>
      </w:pPr>
      <w:r>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5658</Words>
  <Characters>33670</Characters>
  <CharactersWithSpaces>39240</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