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8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856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SIEGEL DAVID 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3"/>
        <w:spacing w:after="0"/>
        <w:tabs>
          <w:tab w:leader="none" w:pos="512" w:val="left"/>
          <w:tab w:leader="none" w:pos="2092"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4" w:lineRule="exact"/>
        <w:rPr>
          <w:sz w:val="24"/>
          <w:szCs w:val="24"/>
          <w:color w:val="auto"/>
        </w:rPr>
      </w:pPr>
    </w:p>
    <w:p>
      <w:pPr>
        <w:sectPr>
          <w:pgSz w:w="11900" w:h="16838" w:orient="portrait"/>
          <w:cols w:equalWidth="0" w:num="3">
            <w:col w:w="3700" w:space="200"/>
            <w:col w:w="3700" w:space="12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55450</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18,589</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18,589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88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235,709</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7, 2018, the reporting person was granted an option to purchase 247,849 shares of common stock. The option vests in six installments based on Sun Country's satisfaction of certain performance criteria. The performance criteria for the second installment were met resulting in partial vesting of the option as to 18,589 shares on September 19, 2022.</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April 11, 2019.</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09/23/2022</w:t>
            </w:r>
          </w:p>
        </w:tc>
        <w:tc>
          <w:tcPr>
            <w:tcW w:w="0" w:type="dxa"/>
            <w:vAlign w:val="bottom"/>
          </w:tcPr>
          <w:p>
            <w:pPr>
              <w:spacing w:after="0"/>
              <w:rPr>
                <w:sz w:val="1"/>
                <w:szCs w:val="1"/>
                <w:color w:val="auto"/>
              </w:rPr>
            </w:pPr>
          </w:p>
        </w:tc>
      </w:tr>
      <w:tr>
        <w:trPr>
          <w:trHeight w:val="87"/>
        </w:trPr>
        <w:tc>
          <w:tcPr>
            <w:tcW w:w="13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David Siegel</w:t>
            </w:r>
          </w:p>
        </w:tc>
        <w:tc>
          <w:tcPr>
            <w:tcW w:w="8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3456"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2022-09-23T16:45:28Z</dcterms:created>
  <dcterms:modified xsi:type="dcterms:W3CDTF">2022-09-23T16:45:28Z</dcterms:modified>
</cp:coreProperties>
</file>