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8122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Bricker Jude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line="131" w:lineRule="exact"/>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line="13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03/19/2022</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640" w:space="20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3"/>
                <w:szCs w:val="13"/>
                <w:color w:val="auto"/>
              </w:rPr>
            </w:pP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10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0000FF"/>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9"/>
              </w:rPr>
              <w:t>24,258</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101,490</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80" w:type="dxa"/>
            <w:vAlign w:val="bottom"/>
            <w:gridSpan w:val="10"/>
          </w:tcPr>
          <w:p>
            <w:pPr>
              <w:jc w:val="center"/>
              <w:ind w:right="15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247,853</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247,853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03/19/2022</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color w:val="0000FF"/>
              </w:rPr>
              <w:t>03/19/2022</w:t>
            </w:r>
          </w:p>
        </w:tc>
        <w:tc>
          <w:tcPr>
            <w:tcW w:w="7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11/21/2028</w:t>
            </w: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705,723</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991,409 shares of common stock. The option vests in six installments based on Sun Country's satisfaction of certain performance criteria. The performance criteria for the first installment were met resulting in vesting of the option as to 247,853 shares on March 19, 2022.</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Eric Levenhagen, as</w:t>
            </w:r>
          </w:p>
        </w:tc>
        <w:tc>
          <w:tcPr>
            <w:tcW w:w="68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12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 for Jude Bricker</w:t>
            </w:r>
          </w:p>
        </w:tc>
        <w:tc>
          <w:tcPr>
            <w:tcW w:w="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2022-06-13T16:04:10Z</dcterms:created>
  <dcterms:modified xsi:type="dcterms:W3CDTF">2022-06-13T16:04:10Z</dcterms:modified>
</cp:coreProperties>
</file>