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Whitney Grant</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360" w:type="dxa"/>
            <w:vAlign w:val="bottom"/>
            <w:vMerge w:val="restart"/>
          </w:tcPr>
          <w:p>
            <w:pPr>
              <w:ind w:left="10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tcPr>
          <w:p>
            <w:pPr>
              <w:spacing w:after="0"/>
              <w:rPr>
                <w:sz w:val="16"/>
                <w:szCs w:val="16"/>
                <w:color w:val="auto"/>
              </w:rPr>
            </w:pPr>
          </w:p>
        </w:tc>
        <w:tc>
          <w:tcPr>
            <w:tcW w:w="2800" w:type="dxa"/>
            <w:vAlign w:val="bottom"/>
            <w:gridSpan w:val="2"/>
          </w:tcPr>
          <w:p>
            <w:pPr>
              <w:ind w:left="120"/>
              <w:spacing w:after="0" w:line="186" w:lineRule="exact"/>
              <w:rPr>
                <w:sz w:val="20"/>
                <w:szCs w:val="20"/>
                <w:color w:val="auto"/>
              </w:rPr>
            </w:pPr>
            <w:r>
              <w:rPr>
                <w:rFonts w:ascii="Arial" w:cs="Arial" w:eastAsia="Arial" w:hAnsi="Arial"/>
                <w:sz w:val="17"/>
                <w:szCs w:val="17"/>
                <w:color w:val="0000FF"/>
              </w:rPr>
              <w:t>Chief Revenue Officer &amp; EVP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09/24/2021</w:t>
            </w: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0000FF"/>
              </w:rPr>
              <w:t>09/24/2021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7,947</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660" w:type="dxa"/>
            <w:vAlign w:val="bottom"/>
          </w:tcPr>
          <w:p>
            <w:pPr>
              <w:jc w:val="center"/>
              <w:ind w:right="1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0" w:type="dxa"/>
            <w:vAlign w:val="bottom"/>
          </w:tcPr>
          <w:p>
            <w:pPr>
              <w:spacing w:after="0"/>
              <w:rPr>
                <w:sz w:val="22"/>
                <w:szCs w:val="22"/>
                <w:color w:val="auto"/>
              </w:rPr>
            </w:pPr>
          </w:p>
        </w:tc>
        <w:tc>
          <w:tcPr>
            <w:tcW w:w="1160" w:type="dxa"/>
            <w:vAlign w:val="bottom"/>
            <w:gridSpan w:val="2"/>
          </w:tcPr>
          <w:p>
            <w:pPr>
              <w:ind w:left="380"/>
              <w:spacing w:after="0"/>
              <w:rPr>
                <w:sz w:val="20"/>
                <w:szCs w:val="20"/>
                <w:color w:val="auto"/>
              </w:rPr>
            </w:pPr>
            <w:r>
              <w:rPr>
                <w:rFonts w:ascii="Arial" w:cs="Arial" w:eastAsia="Arial" w:hAnsi="Arial"/>
                <w:sz w:val="17"/>
                <w:szCs w:val="17"/>
                <w:color w:val="0000FF"/>
              </w:rPr>
              <w:t>9,284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0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$0.01 per share</w:t>
            </w:r>
          </w:p>
        </w:tc>
        <w:tc>
          <w:tcPr>
            <w:tcW w:w="1080" w:type="dxa"/>
            <w:vAlign w:val="bottom"/>
            <w:tcBorders>
              <w:bottom w:val="single" w:sz="8" w:color="2C2C2C"/>
            </w:tcBorders>
            <w:gridSpan w:val="2"/>
          </w:tcPr>
          <w:p>
            <w:pPr>
              <w:jc w:val="right"/>
              <w:ind w:right="100"/>
              <w:spacing w:after="0"/>
              <w:rPr>
                <w:sz w:val="20"/>
                <w:szCs w:val="20"/>
                <w:color w:val="auto"/>
              </w:rPr>
            </w:pPr>
            <w:r>
              <w:rPr>
                <w:rFonts w:ascii="Arial" w:cs="Arial" w:eastAsia="Arial" w:hAnsi="Arial"/>
                <w:sz w:val="17"/>
                <w:szCs w:val="17"/>
                <w:color w:val="0000FF"/>
              </w:rPr>
              <w:t>09/24/2021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7,947</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35.8584</w:t>
            </w:r>
            <w:r>
              <w:rPr>
                <w:rFonts w:ascii="Arial" w:cs="Arial" w:eastAsia="Arial" w:hAnsi="Arial"/>
                <w:sz w:val="21"/>
                <w:szCs w:val="21"/>
                <w:color w:val="008000"/>
                <w:w w:val="86"/>
                <w:vertAlign w:val="superscript"/>
              </w:rPr>
              <w:t>(2)</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940" w:type="dxa"/>
            <w:vAlign w:val="bottom"/>
            <w:gridSpan w:val="8"/>
          </w:tcPr>
          <w:p>
            <w:pPr>
              <w:jc w:val="center"/>
              <w:ind w:left="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560" w:type="dxa"/>
            <w:vAlign w:val="bottom"/>
            <w:vMerge w:val="restart"/>
          </w:tcPr>
          <w:p>
            <w:pPr>
              <w:ind w:left="80"/>
              <w:spacing w:after="0"/>
              <w:rPr>
                <w:sz w:val="20"/>
                <w:szCs w:val="20"/>
                <w:color w:val="auto"/>
              </w:rPr>
            </w:pPr>
            <w:r>
              <w:rPr>
                <w:rFonts w:ascii="Arial" w:cs="Arial" w:eastAsia="Arial" w:hAnsi="Arial"/>
                <w:sz w:val="13"/>
                <w:szCs w:val="13"/>
                <w:color w:val="0000FF"/>
                <w:w w:val="87"/>
              </w:rPr>
              <w:t>Common</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7,947</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75"/>
              <w:spacing w:after="0" w:line="126" w:lineRule="exact"/>
              <w:rPr>
                <w:sz w:val="20"/>
                <w:szCs w:val="20"/>
                <w:color w:val="auto"/>
              </w:rPr>
            </w:pPr>
            <w:r>
              <w:rPr>
                <w:rFonts w:ascii="Arial" w:cs="Arial" w:eastAsia="Arial" w:hAnsi="Arial"/>
                <w:sz w:val="13"/>
                <w:szCs w:val="13"/>
                <w:color w:val="0000FF"/>
              </w:rPr>
              <w:t>09/24/2021</w:t>
            </w: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20" w:type="dxa"/>
            <w:vAlign w:val="bottom"/>
          </w:tcPr>
          <w:p>
            <w:pPr>
              <w:jc w:val="right"/>
              <w:ind w:right="80"/>
              <w:spacing w:after="0" w:line="126"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w w:val="98"/>
              </w:rPr>
              <w:t>7,947</w:t>
            </w:r>
          </w:p>
        </w:tc>
        <w:tc>
          <w:tcPr>
            <w:tcW w:w="800" w:type="dxa"/>
            <w:vAlign w:val="bottom"/>
            <w:vMerge w:val="continue"/>
          </w:tcPr>
          <w:p>
            <w:pPr>
              <w:spacing w:after="0"/>
              <w:rPr>
                <w:sz w:val="10"/>
                <w:szCs w:val="10"/>
                <w:color w:val="auto"/>
              </w:rPr>
            </w:pPr>
          </w:p>
        </w:tc>
        <w:tc>
          <w:tcPr>
            <w:tcW w:w="740" w:type="dxa"/>
            <w:vAlign w:val="bottom"/>
          </w:tcPr>
          <w:p>
            <w:pPr>
              <w:jc w:val="center"/>
              <w:spacing w:after="0" w:line="126" w:lineRule="exact"/>
              <w:rPr>
                <w:sz w:val="20"/>
                <w:szCs w:val="20"/>
                <w:color w:val="auto"/>
              </w:rPr>
            </w:pPr>
            <w:r>
              <w:rPr>
                <w:rFonts w:ascii="Arial" w:cs="Arial" w:eastAsia="Arial" w:hAnsi="Arial"/>
                <w:sz w:val="13"/>
                <w:szCs w:val="13"/>
                <w:color w:val="0000FF"/>
                <w:w w:val="92"/>
              </w:rPr>
              <w:t>07/31/2029</w:t>
            </w:r>
          </w:p>
        </w:tc>
        <w:tc>
          <w:tcPr>
            <w:tcW w:w="5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ind w:left="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tcPr>
          <w:p>
            <w:pPr>
              <w:ind w:left="300"/>
              <w:spacing w:after="0" w:line="126" w:lineRule="exact"/>
              <w:rPr>
                <w:sz w:val="20"/>
                <w:szCs w:val="20"/>
                <w:color w:val="auto"/>
              </w:rPr>
            </w:pPr>
            <w:r>
              <w:rPr>
                <w:rFonts w:ascii="Arial" w:cs="Arial" w:eastAsia="Arial" w:hAnsi="Arial"/>
                <w:sz w:val="13"/>
                <w:szCs w:val="13"/>
                <w:color w:val="0000FF"/>
                <w:w w:val="90"/>
              </w:rPr>
              <w:t>90,508</w:t>
            </w:r>
          </w:p>
        </w:tc>
        <w:tc>
          <w:tcPr>
            <w:tcW w:w="260" w:type="dxa"/>
            <w:vAlign w:val="bottom"/>
          </w:tcPr>
          <w:p>
            <w:pPr>
              <w:spacing w:after="0"/>
              <w:rPr>
                <w:sz w:val="10"/>
                <w:szCs w:val="10"/>
                <w:color w:val="auto"/>
              </w:rPr>
            </w:pPr>
          </w:p>
        </w:tc>
        <w:tc>
          <w:tcPr>
            <w:tcW w:w="68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$35.60 to $36.01,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May 20, 2020.</w:t>
      </w:r>
    </w:p>
    <w:p>
      <w:pPr>
        <w:spacing w:after="0" w:line="7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Levenhagen,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001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Grant</w:t>
      </w:r>
      <w:r>
        <w:rPr>
          <w:sz w:val="20"/>
          <w:szCs w:val="20"/>
          <w:color w:val="auto"/>
        </w:rPr>
        <w:tab/>
      </w:r>
      <w:r>
        <w:rPr>
          <w:rFonts w:ascii="Arial" w:cs="Arial" w:eastAsia="Arial" w:hAnsi="Arial"/>
          <w:sz w:val="15"/>
          <w:szCs w:val="15"/>
          <w:color w:val="0000FF"/>
        </w:rPr>
        <w:t>09/27/2021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Whitney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368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489"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2021-09-28T20:14:13Z</dcterms:created>
  <dcterms:modified xsi:type="dcterms:W3CDTF">2021-09-28T20:14:13Z</dcterms:modified>
</cp:coreProperties>
</file>