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1765</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26510.30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1765</w:t>
            </w:r>
          </w:p>
        </w:tc>
        <w:tc>
          <w:tcPr>
            <w:tcW w:w="2720" w:type="dxa"/>
            <w:vAlign w:val="bottom"/>
            <w:vMerge w:val="restart"/>
          </w:tcPr>
          <w:p>
            <w:pPr>
              <w:ind w:left="420"/>
              <w:spacing w:after="0"/>
              <w:rPr>
                <w:sz w:val="20"/>
                <w:szCs w:val="20"/>
                <w:color w:val="auto"/>
              </w:rPr>
            </w:pPr>
            <w:r>
              <w:rPr>
                <w:rFonts w:ascii="Arial" w:cs="Arial" w:eastAsia="Arial" w:hAnsi="Arial"/>
                <w:sz w:val="22"/>
                <w:szCs w:val="22"/>
                <w:color w:val="auto"/>
                <w:w w:val="88"/>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Erin Neale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2005 Cargo Road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07/03/2023 781</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17515.35</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Minneapolis  MN  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09/05/2023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06/05/2023</w:t>
      </w:r>
    </w:p>
    <w:p>
      <w:pPr>
        <w:spacing w:after="0" w:line="652" w:lineRule="exact"/>
        <w:rPr>
          <w:sz w:val="20"/>
          <w:szCs w:val="20"/>
          <w:color w:val="auto"/>
        </w:rPr>
      </w:pPr>
    </w:p>
    <w:p>
      <w:pPr>
        <w:sectPr>
          <w:pgSz w:w="11900" w:h="16838" w:orient="portrait"/>
          <w:cols w:equalWidth="0" w:num="2">
            <w:col w:w="3380" w:space="660"/>
            <w:col w:w="720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860" w:type="dxa"/>
            <w:vAlign w:val="bottom"/>
          </w:tcPr>
          <w:p>
            <w:pPr>
              <w:ind w:left="158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w:t>
            </w:r>
          </w:p>
        </w:tc>
        <w:tc>
          <w:tcPr>
            <w:tcW w:w="0" w:type="dxa"/>
            <w:vAlign w:val="bottom"/>
          </w:tcPr>
          <w:p>
            <w:pPr>
              <w:spacing w:after="0"/>
              <w:rPr>
                <w:sz w:val="1"/>
                <w:szCs w:val="1"/>
                <w:color w:val="auto"/>
              </w:rPr>
            </w:pPr>
          </w:p>
        </w:tc>
      </w:tr>
      <w:tr>
        <w:trPr>
          <w:trHeight w:val="153"/>
        </w:trPr>
        <w:tc>
          <w:tcPr>
            <w:tcW w:w="2420" w:type="dxa"/>
            <w:vAlign w:val="bottom"/>
            <w:vMerge w:val="continue"/>
          </w:tcPr>
          <w:p>
            <w:pPr>
              <w:spacing w:after="0"/>
              <w:rPr>
                <w:sz w:val="13"/>
                <w:szCs w:val="13"/>
                <w:color w:val="auto"/>
              </w:rPr>
            </w:pPr>
          </w:p>
        </w:tc>
        <w:tc>
          <w:tcPr>
            <w:tcW w:w="7860" w:type="dxa"/>
            <w:vAlign w:val="bottom"/>
            <w:vMerge w:val="restart"/>
          </w:tcPr>
          <w:p>
            <w:pPr>
              <w:ind w:left="1580"/>
              <w:spacing w:after="0"/>
              <w:rPr>
                <w:sz w:val="20"/>
                <w:szCs w:val="20"/>
                <w:color w:val="auto"/>
              </w:rPr>
            </w:pPr>
            <w:r>
              <w:rPr>
                <w:rFonts w:ascii="Arial" w:cs="Arial" w:eastAsia="Arial" w:hAnsi="Arial"/>
                <w:sz w:val="22"/>
                <w:szCs w:val="22"/>
                <w:color w:val="auto"/>
              </w:rPr>
              <w:t>Brokerage Services LLC, as attorney-in-fact for Erin R. Neale</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2023-09-05T11:52:19Z</dcterms:created>
  <dcterms:modified xsi:type="dcterms:W3CDTF">2023-09-05T11:52:19Z</dcterms:modified>
</cp:coreProperties>
</file>