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389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892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Levenhagen Eric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60"/>
        <w:spacing w:after="0" w:line="28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Borders>
              <w:top w:val="single" w:sz="8" w:color="0000EE"/>
            </w:tcBorders>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5"/>
                <w:szCs w:val="15"/>
                <w:color w:val="auto"/>
              </w:rPr>
            </w:pPr>
          </w:p>
        </w:tc>
        <w:tc>
          <w:tcPr>
            <w:tcW w:w="2800" w:type="dxa"/>
            <w:vAlign w:val="bottom"/>
            <w:gridSpan w:val="2"/>
          </w:tcPr>
          <w:p>
            <w:pPr>
              <w:ind w:left="100"/>
              <w:spacing w:after="0" w:line="183" w:lineRule="exact"/>
              <w:rPr>
                <w:sz w:val="20"/>
                <w:szCs w:val="20"/>
                <w:color w:val="auto"/>
              </w:rPr>
            </w:pPr>
            <w:r>
              <w:rPr>
                <w:rFonts w:ascii="Times New Roman" w:cs="Times New Roman" w:eastAsia="Times New Roman" w:hAnsi="Times New Roman"/>
                <w:sz w:val="17"/>
                <w:szCs w:val="17"/>
                <w:color w:val="0000FF"/>
              </w:rPr>
              <w:t>Chief Human Resources Office</w:t>
            </w:r>
          </w:p>
        </w:tc>
        <w:tc>
          <w:tcPr>
            <w:tcW w:w="0" w:type="dxa"/>
            <w:vAlign w:val="bottom"/>
          </w:tcPr>
          <w:p>
            <w:pPr>
              <w:spacing w:after="0"/>
              <w:rPr>
                <w:sz w:val="1"/>
                <w:szCs w:val="1"/>
                <w:color w:val="auto"/>
              </w:rPr>
            </w:pPr>
          </w:p>
        </w:tc>
      </w:tr>
      <w:tr>
        <w:trPr>
          <w:trHeight w:val="219"/>
        </w:trPr>
        <w:tc>
          <w:tcPr>
            <w:tcW w:w="3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11/03/2022</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11/03/2022</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475</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220" w:type="dxa"/>
            <w:vAlign w:val="bottom"/>
          </w:tcPr>
          <w:p>
            <w:pPr>
              <w:spacing w:after="0"/>
              <w:rPr>
                <w:sz w:val="22"/>
                <w:szCs w:val="22"/>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4,561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11/03/2022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475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18.6123</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4,086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20" w:type="dxa"/>
            <w:vAlign w:val="bottom"/>
            <w:gridSpan w:val="8"/>
          </w:tcPr>
          <w:p>
            <w:pPr>
              <w:jc w:val="center"/>
              <w:ind w:left="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475</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5.3</w:t>
            </w: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11/03/2022</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60" w:type="dxa"/>
            <w:vAlign w:val="bottom"/>
            <w:vMerge w:val="restart"/>
          </w:tcPr>
          <w:p>
            <w:pPr>
              <w:ind w:left="420"/>
              <w:spacing w:after="0" w:line="143" w:lineRule="exact"/>
              <w:rPr>
                <w:sz w:val="20"/>
                <w:szCs w:val="20"/>
                <w:color w:val="auto"/>
              </w:rPr>
            </w:pPr>
            <w:r>
              <w:rPr>
                <w:rFonts w:ascii="Times New Roman" w:cs="Times New Roman" w:eastAsia="Times New Roman" w:hAnsi="Times New Roman"/>
                <w:sz w:val="13"/>
                <w:szCs w:val="13"/>
                <w:color w:val="0000FF"/>
              </w:rPr>
              <w:t>475</w:t>
            </w:r>
          </w:p>
        </w:tc>
        <w:tc>
          <w:tcPr>
            <w:tcW w:w="800" w:type="dxa"/>
            <w:vAlign w:val="bottom"/>
            <w:vMerge w:val="continue"/>
          </w:tcPr>
          <w:p>
            <w:pPr>
              <w:spacing w:after="0"/>
              <w:rPr>
                <w:sz w:val="5"/>
                <w:szCs w:val="5"/>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11/21/2028</w:t>
            </w: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ind w:left="6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8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$18.50 to $18.72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5" w:lineRule="exact"/>
        <w:rPr>
          <w:rFonts w:ascii="Times New Roman" w:cs="Times New Roman" w:eastAsia="Times New Roman" w:hAnsi="Times New Roman"/>
          <w:sz w:val="13"/>
          <w:szCs w:val="13"/>
          <w:color w:val="008000"/>
        </w:rPr>
      </w:pPr>
    </w:p>
    <w:p>
      <w:pPr>
        <w:ind w:left="40" w:right="5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7, 2018, the reporting person was granted an option to purchase shares of common stock. The option vests in six installments based on Sun Country's satisfaction of certain performance criteria. The performance criteria for the second installment were met resulting in partial vesting of the option on September 19, 2022.</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Rose Neale, as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11/04/2022</w:t>
            </w:r>
          </w:p>
        </w:tc>
        <w:tc>
          <w:tcPr>
            <w:tcW w:w="0" w:type="dxa"/>
            <w:vAlign w:val="bottom"/>
          </w:tcPr>
          <w:p>
            <w:pPr>
              <w:spacing w:after="0"/>
              <w:rPr>
                <w:sz w:val="1"/>
                <w:szCs w:val="1"/>
                <w:color w:val="auto"/>
              </w:rPr>
            </w:pPr>
          </w:p>
        </w:tc>
      </w:tr>
      <w:tr>
        <w:trPr>
          <w:trHeight w:val="89"/>
        </w:trPr>
        <w:tc>
          <w:tcPr>
            <w:tcW w:w="19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fact for Eric M. Levenhagen</w:t>
            </w:r>
          </w:p>
        </w:tc>
        <w:tc>
          <w:tcPr>
            <w:tcW w:w="2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4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2022-11-04T17:36:43Z</dcterms:created>
  <dcterms:modified xsi:type="dcterms:W3CDTF">2022-11-04T17:36:43Z</dcterms:modified>
</cp:coreProperties>
</file>