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 Horus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 WEST 57TH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43RD FLOOR</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30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03/19/2021</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par value $0.01 per</w:t>
            </w:r>
          </w:p>
        </w:tc>
        <w:tc>
          <w:tcPr>
            <w:tcW w:w="148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0000FF"/>
              </w:rPr>
              <w:t>03/19/2021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800" w:type="dxa"/>
            <w:vAlign w:val="bottom"/>
            <w:vMerge w:val="restart"/>
          </w:tcPr>
          <w:p>
            <w:pPr>
              <w:ind w:left="40"/>
              <w:spacing w:after="0"/>
              <w:rPr>
                <w:sz w:val="20"/>
                <w:szCs w:val="20"/>
                <w:color w:val="auto"/>
              </w:rPr>
            </w:pPr>
            <w:r>
              <w:rPr>
                <w:rFonts w:ascii="Arial" w:cs="Arial" w:eastAsia="Arial" w:hAnsi="Arial"/>
                <w:sz w:val="17"/>
                <w:szCs w:val="17"/>
                <w:color w:val="0000FF"/>
                <w:w w:val="97"/>
              </w:rPr>
              <w:t>4,432,620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1940" w:type="dxa"/>
            <w:vAlign w:val="bottom"/>
            <w:gridSpan w:val="5"/>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22.56   40,900,020</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80" w:type="dxa"/>
            <w:vAlign w:val="bottom"/>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3"/>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9 WEST 57TH STREET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43RD FLOOR</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AP VIII (SCA Stock AIV), LLC</w:t>
              </w:r>
            </w:hyperlink>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9 WEST 57TH STREET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43RD FLOOR</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10019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Munfakh Antoine G</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9 WEST 57TH STREET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7"/>
          <w:szCs w:val="17"/>
          <w:color w:val="0000FF"/>
        </w:rPr>
        <w:t>43RD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4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2880" w:type="dxa"/>
            <w:vAlign w:val="bottom"/>
            <w:gridSpan w:val="3"/>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4380" w:type="dxa"/>
            <w:vAlign w:val="bottom"/>
            <w:gridSpan w:val="4"/>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Kearney Patrick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4380" w:type="dxa"/>
            <w:vAlign w:val="bottom"/>
            <w:gridSpan w:val="4"/>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9 WEST 57TH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43RD FLOOR</w:t>
            </w: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67"/>
        </w:trPr>
        <w:tc>
          <w:tcPr>
            <w:tcW w:w="20" w:type="dxa"/>
            <w:vAlign w:val="bottom"/>
          </w:tcPr>
          <w:p>
            <w:pPr>
              <w:spacing w:after="0"/>
              <w:rPr>
                <w:sz w:val="23"/>
                <w:szCs w:val="23"/>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4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2880" w:type="dxa"/>
            <w:vAlign w:val="bottom"/>
            <w:gridSpan w:val="3"/>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4380" w:type="dxa"/>
            <w:vAlign w:val="bottom"/>
            <w:gridSpan w:val="4"/>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60" w:type="dxa"/>
            <w:vAlign w:val="bottom"/>
          </w:tcPr>
          <w:p>
            <w:pPr>
              <w:spacing w:after="0"/>
              <w:rPr>
                <w:sz w:val="7"/>
                <w:szCs w:val="7"/>
                <w:color w:val="auto"/>
              </w:rPr>
            </w:pPr>
          </w:p>
        </w:tc>
      </w:tr>
      <w:tr>
        <w:trPr>
          <w:trHeight w:val="200"/>
        </w:trPr>
        <w:tc>
          <w:tcPr>
            <w:tcW w:w="20" w:type="dxa"/>
            <w:vAlign w:val="bottom"/>
          </w:tcPr>
          <w:p>
            <w:pPr>
              <w:spacing w:after="0"/>
              <w:rPr>
                <w:sz w:val="17"/>
                <w:szCs w:val="17"/>
                <w:color w:val="auto"/>
              </w:rPr>
            </w:pPr>
          </w:p>
        </w:tc>
        <w:tc>
          <w:tcPr>
            <w:tcW w:w="2760" w:type="dxa"/>
            <w:vAlign w:val="bottom"/>
            <w:gridSpan w:val="4"/>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140" w:type="dxa"/>
            <w:vAlign w:val="bottom"/>
            <w:gridSpan w:val="8"/>
          </w:tcPr>
          <w:p>
            <w:pPr>
              <w:ind w:left="20"/>
              <w:spacing w:after="0"/>
              <w:rPr>
                <w:sz w:val="20"/>
                <w:szCs w:val="20"/>
                <w:color w:val="auto"/>
              </w:rPr>
            </w:pPr>
            <w:r>
              <w:rPr>
                <w:rFonts w:ascii="Arial" w:cs="Arial" w:eastAsia="Arial" w:hAnsi="Arial"/>
                <w:sz w:val="13"/>
                <w:szCs w:val="13"/>
                <w:color w:val="008000"/>
                <w:w w:val="92"/>
              </w:rPr>
              <w:t>1. The Form 3 filed by the reporting persons reported ownership of 40,497,056 shares of common stock instead of 45,332,640 shares.</w:t>
            </w:r>
          </w:p>
        </w:tc>
      </w:tr>
      <w:tr>
        <w:trPr>
          <w:trHeight w:val="200"/>
        </w:trPr>
        <w:tc>
          <w:tcPr>
            <w:tcW w:w="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008000"/>
              </w:rPr>
              <w:t>2. See Exhibit 99.1</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-2457450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-2457450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-1755140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-1755140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-1103630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-1103630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-671830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-671830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2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[see signatures attached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03/23/2021</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Exhibit 99.2]</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248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20"/>
          </w:cols>
          <w:pgMar w:left="460" w:top="131" w:right="121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Exhibit 99.1</w:t>
      </w:r>
    </w:p>
    <w:p>
      <w:pPr>
        <w:spacing w:after="0" w:line="253" w:lineRule="exact"/>
        <w:rPr>
          <w:sz w:val="20"/>
          <w:szCs w:val="20"/>
          <w:color w:val="auto"/>
        </w:rPr>
      </w:pPr>
    </w:p>
    <w:p>
      <w:pPr>
        <w:ind w:left="320" w:right="40" w:hanging="313"/>
        <w:spacing w:after="0" w:line="26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common stock of Sun Country Airlines Holdings, Inc. (the “Issuer”) reported as beneficially owned are held of record by SCA Horus Holdings, LLC (the “Apollo Stockholder”).</w:t>
      </w:r>
    </w:p>
    <w:p>
      <w:pPr>
        <w:spacing w:after="0" w:line="179" w:lineRule="exact"/>
        <w:rPr>
          <w:rFonts w:ascii="Arial" w:cs="Arial" w:eastAsia="Arial" w:hAnsi="Arial"/>
          <w:sz w:val="18"/>
          <w:szCs w:val="18"/>
          <w:color w:val="auto"/>
        </w:rPr>
      </w:pPr>
    </w:p>
    <w:p>
      <w:pPr>
        <w:ind w:left="320" w:right="80"/>
        <w:spacing w:after="0" w:line="267" w:lineRule="auto"/>
        <w:rPr>
          <w:rFonts w:ascii="Arial" w:cs="Arial" w:eastAsia="Arial" w:hAnsi="Arial"/>
          <w:sz w:val="18"/>
          <w:szCs w:val="18"/>
          <w:color w:val="auto"/>
        </w:rPr>
      </w:pPr>
      <w:r>
        <w:rPr>
          <w:rFonts w:ascii="Arial" w:cs="Arial" w:eastAsia="Arial" w:hAnsi="Arial"/>
          <w:sz w:val="18"/>
          <w:szCs w:val="18"/>
          <w:color w:val="auto"/>
        </w:rPr>
        <w:t>AP VIII (SCA Stock AIV), LLC is the sole member of the Apollo Stockholder. Antoine Munfakh and Patrick Kearney are the directors of AP VIII (SCA Stock AIV), LLC.</w:t>
      </w:r>
    </w:p>
    <w:p>
      <w:pPr>
        <w:spacing w:after="0" w:line="179" w:lineRule="exact"/>
        <w:rPr>
          <w:rFonts w:ascii="Arial" w:cs="Arial" w:eastAsia="Arial" w:hAnsi="Arial"/>
          <w:sz w:val="18"/>
          <w:szCs w:val="18"/>
          <w:color w:val="auto"/>
        </w:rPr>
      </w:pPr>
    </w:p>
    <w:p>
      <w:pPr>
        <w:ind w:left="320"/>
        <w:spacing w:after="0" w:line="273" w:lineRule="auto"/>
        <w:rPr>
          <w:rFonts w:ascii="Arial" w:cs="Arial" w:eastAsia="Arial" w:hAnsi="Arial"/>
          <w:sz w:val="18"/>
          <w:szCs w:val="18"/>
          <w:color w:val="auto"/>
        </w:rPr>
      </w:pPr>
      <w:r>
        <w:rPr>
          <w:rFonts w:ascii="Arial" w:cs="Arial" w:eastAsia="Arial" w:hAnsi="Arial"/>
          <w:sz w:val="17"/>
          <w:szCs w:val="17"/>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76" w:lineRule="exact"/>
        <w:rPr>
          <w:rFonts w:ascii="Arial" w:cs="Arial" w:eastAsia="Arial" w:hAnsi="Arial"/>
          <w:sz w:val="18"/>
          <w:szCs w:val="18"/>
          <w:color w:val="auto"/>
        </w:rPr>
      </w:pPr>
    </w:p>
    <w:p>
      <w:pPr>
        <w:ind w:left="320" w:right="160"/>
        <w:spacing w:after="0" w:line="297" w:lineRule="auto"/>
        <w:rPr>
          <w:rFonts w:ascii="Arial" w:cs="Arial" w:eastAsia="Arial" w:hAnsi="Arial"/>
          <w:sz w:val="18"/>
          <w:szCs w:val="18"/>
          <w:color w:val="auto"/>
        </w:rPr>
      </w:pPr>
      <w:r>
        <w:rPr>
          <w:rFonts w:ascii="Arial" w:cs="Arial" w:eastAsia="Arial" w:hAnsi="Arial"/>
          <w:sz w:val="17"/>
          <w:szCs w:val="17"/>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40"/>
          </w:cols>
          <w:pgMar w:left="460" w:top="352"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99.2</w:t>
      </w:r>
    </w:p>
    <w:p>
      <w:pPr>
        <w:spacing w:after="0" w:line="219"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 xml:space="preserve">This Statement on Form 4 is filed by: </w:t>
      </w:r>
      <w:r>
        <w:rPr>
          <w:rFonts w:ascii="Arial" w:cs="Arial" w:eastAsia="Arial" w:hAnsi="Arial"/>
          <w:sz w:val="18"/>
          <w:szCs w:val="18"/>
          <w:color w:val="auto"/>
        </w:rPr>
        <w:t>(i) SCA Horus Holdings, LLC, (ii) AP VIII (SCA Stock AIV), LLC, (iii) Antoine Munfakh, and (iv)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Kearney.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Designated Filer: </w:t>
      </w:r>
      <w:r>
        <w:rPr>
          <w:rFonts w:ascii="Arial" w:cs="Arial" w:eastAsia="Arial" w:hAnsi="Arial"/>
          <w:sz w:val="18"/>
          <w:szCs w:val="18"/>
          <w:color w:val="auto"/>
        </w:rPr>
        <w:t>SCA Horus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Event Requiring Statement: </w:t>
      </w:r>
      <w:r>
        <w:rPr>
          <w:rFonts w:ascii="Arial" w:cs="Arial" w:eastAsia="Arial" w:hAnsi="Arial"/>
          <w:sz w:val="18"/>
          <w:szCs w:val="18"/>
          <w:color w:val="auto"/>
        </w:rPr>
        <w:t>March 19,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Name and Ticker or Trading Symbol: </w:t>
      </w:r>
      <w:r>
        <w:rPr>
          <w:rFonts w:ascii="Arial" w:cs="Arial" w:eastAsia="Arial" w:hAnsi="Arial"/>
          <w:sz w:val="18"/>
          <w:szCs w:val="18"/>
          <w:color w:val="auto"/>
        </w:rPr>
        <w:t>Sun Country Airlines Holdings, Inc. [SNCY]</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SCA HORUS HOLDINGS, LLC</w:t>
      </w:r>
    </w:p>
    <w:p>
      <w:pPr>
        <w:spacing w:after="0" w:line="219" w:lineRule="exact"/>
        <w:rPr>
          <w:sz w:val="20"/>
          <w:szCs w:val="20"/>
          <w:color w:val="auto"/>
        </w:rPr>
      </w:pPr>
    </w:p>
    <w:p>
      <w:pPr>
        <w:ind w:left="550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AP VIII (SCA Stock AIV), LLC,</w:t>
      </w:r>
    </w:p>
    <w:p>
      <w:pPr>
        <w:spacing w:after="0" w:line="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Laurie D. Medley</w:t>
      </w:r>
    </w:p>
    <w:p>
      <w:pPr>
        <w:spacing w:after="0" w:line="17" w:lineRule="exact"/>
        <w:rPr>
          <w:sz w:val="20"/>
          <w:szCs w:val="20"/>
          <w:color w:val="auto"/>
        </w:rPr>
      </w:pPr>
    </w:p>
    <w:p>
      <w:pPr>
        <w:ind w:left="594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-130175</wp:posOffset>
            </wp:positionV>
            <wp:extent cx="2987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987040" cy="8255"/>
                    </a:xfrm>
                    <a:prstGeom prst="rect">
                      <a:avLst/>
                    </a:prstGeom>
                    <a:noFill/>
                  </pic:spPr>
                </pic:pic>
              </a:graphicData>
            </a:graphic>
          </wp:anchor>
        </w:drawing>
      </w:r>
    </w:p>
    <w:p>
      <w:pPr>
        <w:ind w:left="594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AP VIII (SCA Stock AIV), LLC</w:t>
      </w:r>
    </w:p>
    <w:p>
      <w:pPr>
        <w:spacing w:after="0" w:line="219" w:lineRule="exact"/>
        <w:rPr>
          <w:sz w:val="20"/>
          <w:szCs w:val="20"/>
          <w:color w:val="auto"/>
        </w:rPr>
      </w:pPr>
    </w:p>
    <w:p>
      <w:pPr>
        <w:ind w:left="550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Laurie D. Medley</w:t>
      </w:r>
    </w:p>
    <w:p>
      <w:pPr>
        <w:spacing w:after="0" w:line="17" w:lineRule="exact"/>
        <w:rPr>
          <w:sz w:val="20"/>
          <w:szCs w:val="20"/>
          <w:color w:val="auto"/>
        </w:rPr>
      </w:pPr>
    </w:p>
    <w:p>
      <w:pPr>
        <w:ind w:left="5500"/>
        <w:spacing w:after="0"/>
        <w:tabs>
          <w:tab w:leader="none" w:pos="6180" w:val="left"/>
        </w:tabs>
        <w:rPr>
          <w:sz w:val="20"/>
          <w:szCs w:val="20"/>
          <w:color w:val="auto"/>
        </w:rPr>
      </w:pPr>
      <w:r>
        <w:rPr>
          <w:rFonts w:ascii="Arial" w:cs="Arial" w:eastAsia="Arial" w:hAnsi="Arial"/>
          <w:sz w:val="18"/>
          <w:szCs w:val="18"/>
          <w:color w:val="auto"/>
        </w:rPr>
        <w:t>Name:</w:t>
        <w:tab/>
        <w:t>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-130175</wp:posOffset>
            </wp:positionV>
            <wp:extent cx="3198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198495" cy="8255"/>
                    </a:xfrm>
                    <a:prstGeom prst="rect">
                      <a:avLst/>
                    </a:prstGeom>
                    <a:noFill/>
                  </pic:spPr>
                </pic:pic>
              </a:graphicData>
            </a:graphic>
          </wp:anchor>
        </w:drawing>
      </w:r>
    </w:p>
    <w:p>
      <w:pPr>
        <w:ind w:left="550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ANTOINE MUNFAKH</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KEARNEY</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Kearny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540"/>
      </w:cols>
      <w:pgMar w:left="460" w:top="36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 Id="rId14" Type="http://schemas.openxmlformats.org/officeDocument/2006/relationships/hyperlink" Target="http://www.sec.gov/cgi-bin/browse-edgar?action=getcompany&amp;CIK=0001851298" TargetMode="External"/><Relationship Id="rId15" Type="http://schemas.openxmlformats.org/officeDocument/2006/relationships/hyperlink" Target="http://www.sec.gov/cgi-bin/browse-edgar?action=getcompany&amp;CIK=0001647500" TargetMode="External"/><Relationship Id="rId18"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2021-03-25T17:05:39Z</dcterms:created>
  <dcterms:modified xsi:type="dcterms:W3CDTF">2021-03-25T17:05:39Z</dcterms:modified>
</cp:coreProperties>
</file>