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82-4092570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of</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55450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(651) 681-3900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11, 2026, Sun Country Airlines Holdings, Inc., a Delaware corporation (the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Mirage Merger Sub, Inc., a 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 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 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 wholly owned subsidiary of Allegiant.</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Mergers are conditioned on, among other things, the expiration or early termination of the statutory waiting period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On March 16, 2026, Sun Country and Allegiant issued a joint press release announcing the early termination of the waiting period under the HSR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16,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ectPr>
          <w:pgSz w:w="11900" w:h="16838" w:orient="portrait"/>
          <w:cols w:equalWidth="0" w:num="1">
            <w:col w:w="10980"/>
          </w:cols>
          <w:pgMar w:left="440" w:top="293" w:right="47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9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Allegiant intends to file with the SEC a registration statement on Form S-4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which will include a prospectus with respect to the shares of Allegiant’s common stock to be issued in the proposed transaction and a joint proxy statement for Allegiant’s and Sun Country’s respective stockholders (the “</w:t>
      </w:r>
      <w:r>
        <w:rPr>
          <w:rFonts w:ascii="Times New Roman" w:cs="Times New Roman" w:eastAsia="Times New Roman" w:hAnsi="Times New Roman"/>
          <w:sz w:val="17"/>
          <w:szCs w:val="17"/>
          <w:u w:val="single" w:color="auto"/>
          <w:color w:val="auto"/>
        </w:rPr>
        <w:t>Joint Proxy Statement/Prospectus</w:t>
      </w:r>
      <w:r>
        <w:rPr>
          <w:rFonts w:ascii="Times New Roman" w:cs="Times New Roman" w:eastAsia="Times New Roman" w:hAnsi="Times New Roman"/>
          <w:sz w:val="17"/>
          <w:szCs w:val="17"/>
          <w:color w:val="auto"/>
        </w:rPr>
        <w:t xml:space="preserve">”).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w:t>
      </w:r>
      <w:r>
        <w:rPr>
          <w:rFonts w:ascii="Times New Roman" w:cs="Times New Roman" w:eastAsia="Times New Roman" w:hAnsi="Times New Roman"/>
          <w:sz w:val="18"/>
          <w:szCs w:val="18"/>
          <w:u w:val="single" w:color="auto"/>
          <w:color w:val="auto"/>
        </w:rPr>
        <w:t>Allegiant 2025 Proxy Statement</w:t>
      </w:r>
      <w:r>
        <w:rPr>
          <w:rFonts w:ascii="Times New Roman" w:cs="Times New Roman" w:eastAsia="Times New Roman" w:hAnsi="Times New Roman"/>
          <w:sz w:val="18"/>
          <w:szCs w:val="18"/>
          <w:color w:val="auto"/>
        </w:rPr>
        <w: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93"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1020"/>
          </w:cols>
          <w:pgMar w:left="440" w:top="29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Sun Country Airline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16"/>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Senior Vice President, and Corporate</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Allegiant and Sun Country Announce Early Termination of Hart-Scott-Rodino Act Waiting Period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Allegiant’s Proposed Acquisition of Sun Country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and MINNEAPOLIS, March 16, 2026 – (PRNewswire) – Allegiant Travel Company (NASDAQ: ALGT) (“Allegiant”) and Sun Country</w:t>
      </w:r>
    </w:p>
    <w:p>
      <w:pPr>
        <w:spacing w:after="0" w:line="27"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Airlines (NASDAQ: SNCY) (“Sun Country”) today announced the early termination of the waiting period under the Hart-Scott-Rodino Antitrust Improvements Act of 1976 in connection with Allegiant’s previously announced proposed acquisition of Sun Country. Receiving U.S. antitrust clearance is an important step toward completing the combination of the two airlines.</w:t>
      </w:r>
    </w:p>
    <w:p>
      <w:pPr>
        <w:spacing w:after="0" w:line="1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proposed transaction remains subject to other customary closing conditions, including approval from the U.S. Department of Transportation (DOT) of an interim exemption application and the approval of the shareholders of each of Allegiant and Sun Country. The transaction is now expected to close in the second or third quarter of 2026.</w:t>
      </w:r>
    </w:p>
    <w:p>
      <w:pPr>
        <w:spacing w:after="0" w:line="17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“We are pleased to receive U.S. antitrust clearance from the Department of Justice,” said Allegiant CEO Greg Anderson. “We remain confident that this combination will deliver meaningful benefits for our customers, team members and the communities we serve. Together, Allegiant and Sun Country will create a stronger leisure-focused airline, offering a broader network, more travel options and increase long-term value creation for our shareholders.”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 – Together We Fly</w:t>
      </w:r>
      <w:r>
        <w:rPr>
          <w:rFonts w:ascii="Times New Roman" w:cs="Times New Roman" w:eastAsia="Times New Roman" w:hAnsi="Times New Roman"/>
          <w:sz w:val="26"/>
          <w:szCs w:val="26"/>
          <w:b w:val="1"/>
          <w:bCs w:val="1"/>
          <w:color w:val="auto"/>
          <w:vertAlign w:val="superscript"/>
        </w:rPr>
        <w:t>TM</w:t>
      </w:r>
    </w:p>
    <w:p>
      <w:pPr>
        <w:spacing w:after="0" w:line="49"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Las Vegas-based Allegiant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ectPr>
          <w:pgSz w:w="11900" w:h="16838" w:orient="portrait"/>
          <w:cols w:equalWidth="0" w:num="1">
            <w:col w:w="11020"/>
          </w:cols>
          <w:pgMar w:left="440" w:top="117" w:right="43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color w:val="auto"/>
        </w:rPr>
        <w:t>mediarelations@allegiantair.com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color w:val="auto"/>
        </w:rPr>
        <w:t>ir@allegiantair.com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mediarelations@suncountry.com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IR@suncountry.com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2026-03-16T08:26:01Z</dcterms:created>
  <dcterms:modified xsi:type="dcterms:W3CDTF">2026-03-16T08:26:01Z</dcterms:modified>
</cp:coreProperties>
</file>