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SCA Acquisition Holdings, LLC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MN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SCA Acquisition Holdings, LLC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0001743907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Bricker: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Confidential Draft Submission No. 1 on Form S-1 submitted December 19,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cover page disclosure to briefly discuss your dual-class structure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relative voting rights of your Class A and Class B common stock. Prospectus Summary, page 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briefly describe the meaning of the terms "unbundled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product," "mobile bounce," and "conversion rate." Jude Bricker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LastNameJude Bricker SCA Acquisition Holdings, LLC</w:t>
      </w:r>
    </w:p>
    <w:p>
      <w:pPr>
        <w:ind w:right="56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NameSCA Acquisition Holdings, LLC January 16, 2020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16, 2020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why you believe you represent "a new breed of hybrid carrier."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we note you disclose that your operations consist of scheduled and charter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flights but also discuss how your model includes certain low-cost and ultra low-cost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 characteristics.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include quantitative information to support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 that your "unique model" generates "superior returns and high margins."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Competitive Strengths, page 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additional details about the management study disclosed on page 4 so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investor may understand its significance, including the number of respondents and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were selected to participate in the study. Prospectus Summary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Competitive Strengths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Tactical Mid-Life Fleet with Flexible Operations, page 4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maintain low aircraft ownership costs by purchasing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mid-life aircraft, which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have a lower purchase price than comparable new aircraft. Expand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more balanced perspective of the expected trends in maintenance and repair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associated with the ownership of mid-life aircraft versus new aircraft, and how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expected trends may impact lower ownership costs.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depend on a sole-source supplier for the majority of our aircraft parts....,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depend on a sole-source supplier for the majority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aircraft parts and your disclosure that any supply disruption could have a material adverse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on your business. Please revise to identify such supplier, or tell us why such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is not material. In addition, please file your contract with such supplier,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it is not required to be filed. Refer to Item 601(b)(10)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are a holding company and rely on dividends, distributions, and other payments, advances,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transfer of funds from our subsidiaries ..., page 49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this disclosure that the Successor is a holding company with restrictions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ability to pay dividends. Please tell us how you determined that the information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by Schedule I per Rule 5-04 of Regulation S-X is not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75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required. Jude Bricker</w:t>
      </w:r>
    </w:p>
    <w:p>
      <w:pPr>
        <w:ind w:right="69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LastNameJude Bricker SCA Acquisition Holdings, LLC</w:t>
      </w:r>
    </w:p>
    <w:p>
      <w:pPr>
        <w:ind w:right="56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NameSCA Acquisition Holdings, LLC January 16,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16, 2020 Page 3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future earnings and earnings per share, as reported under GAAP, could be adversely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impacted by the warrants granted to Amazon...., page 50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risk factor disclosure here or elsewhere as appropriate, to include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risks associated with Amazon's ownership of your Class A common stock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warrants. In this regard, we note your disclosure on page 115 that as long as Amazon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holds the 2019 Warrants or any shares of Class A common stock and its contract remains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effect, Amazon will have the right to nominate a member or an observer to your board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directors.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Operating Statistics and Metrics, page 74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tabular presentation of Key Operating Statistics and Metrics on page 74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 as your qualitative discussions and other related disclosures throughout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Submission. Tell us why you believe it is appropriate to present operating statistics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metrics based on GAAP and non-GAAP financial measures without providing the audited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for those same periods.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definition of "CASM excluding fuel" is further adjusted to exclude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commissions and other costs of selling your vacation products. Please revise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title of this metric to clarify that it excludes more than just fuel.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definition of "Adjusted CASM" excludes items that are "unusual and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representative of [y]our ongoing costs." Tell us why you believe stock compensation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appropriately included in this category, or revise your description of the type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made to this non-GAAP measure as appropriate. Refer to Question 102.03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Compliance and Disclosure Interpretations on Non-GAAP Financial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(April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2018).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Successor 2019 period to Combined 2018 period, page 76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explanation for the decrease in other revenue was primarily due to lower net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from your Sun Country Vacations products. However, we are unable to locate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meaningful disclosure in the Submission that addresses the underlying nature of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products, other than the high-level description on page 71, which indicates that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include organizing ground services, such as hotel, car and transfers.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the disclosure in your Submission to provide relevant information regarding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these products and how they fit into your overall 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of Combined 2018 Period, page 79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provided a tabular presentation and related discussion of non-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"combined" financial data for the predecessor period ended April 10, 2018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successor period ended December 31, 2018 within this Submission. Please note that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LastNameJude Bricker SCA Acquisition Holdings, LLC</w:t>
      </w:r>
    </w:p>
    <w:p>
      <w:pPr>
        <w:ind w:right="56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NameSCA Acquisition Holdings, LLC January 16, 2020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16, 2020 Page 4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primary discussion should be of the actual results for each period (i.e. predecessor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successor separately). It is inappropriate to merely combine information for predecessor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successor periods. You can supplement your discussion of the actual historical results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 and capital resources with a discussion of pro forma financial information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 predecessor period plus successor period plus pro forma adjustments). The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 should be presented in a format consistent with Article 11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 and any discussion of such pro forma information should supplement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given greater prominence than actual results. Revise the applicable disclosures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accordingly, including the key operating statistics and metrics that are calculated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financial information.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81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ABL Facility contains "customary affirmative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negative covenants." If material, please describe any negative covenants that may restrict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ability to pay dividends, and briefly disclose the specific terms of the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6979" w:firstLine="948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maintenance covenant. Off Balance Sheet Arrangements Fuel Consortia, page 85</w:t>
      </w:r>
    </w:p>
    <w:p>
      <w:pPr>
        <w:spacing w:after="0" w:line="17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the disclosure under this heading that you participate in "fuel consortia" 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MSP and Las Vegas International Airport through agreements that include cost-sharing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 and environmental indemnities that are generally joint and several among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participating airlines. These agreements, per the disclosure, are not reflected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sheet. Please expand your disclosure to provide further clarity into the nature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these agreements to aid in an understanding as to why off-balance sheet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classification is appropriate. In your response, please address how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considered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applicability of ASC 810-10-15 as a variable interest entity as well as ASC 460 related to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guarantees and other obligations.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Competition, page 101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chart that you have provided on page 101 comparing your CASM excluding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fuel and utilization with your competitors. Please revise to indicate the time period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covered in the chart. Management, page 111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the time periods associated with the business experience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officers and directors during the past five years. For example, please clarify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periods that Jude Bricker has been at positions with Allegiant Travel Company,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 periods over the last five years that Dave Davis was employed at Global Eagle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LastNameJude Bricker SCA Acquisition Holdings, LLC</w:t>
      </w:r>
    </w:p>
    <w:p>
      <w:pPr>
        <w:ind w:right="56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NameSCA Acquisition Holdings, LLC January 16, 2020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16, 2020 Page 5 Page 5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Entertainment, Inc. and his various other roles that are disclosed before he joined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in May 2018. See Item 401(e) of Regulation S-K. Executive Compensation, page 118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you have not provided 2018 executive compensation information for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executive officer serving as of December 31, 2018. Refer to Item 402(m)(2)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Party Transactions, page 130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available, please revise your disclosure to include the number of shares which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registrable under the registration rights agreement and describe the attendant risks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this offering. We also note that you plan to enter into a registration rights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with Amazon. Please also file that registration rights agreement as an exhibit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advise.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Description of Capital Stock Exclusive Forum Selection, page 140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exclusive forum provision will not apply to suits brought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enforce any liability or duty created by the Securities Act or the Exchange Act.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ensure that the exclusive forum provision in the governing document states this clearly,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will inform investors in future filings that the provision does not apply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actions arising under the Securities Act or Exchange Act. Notes to Consolidated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Business Combinations, page F-9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fair value of the assets acquired and the liabilities assumed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MN Airlines, LLC were estimated using market, income,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cost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approaches. Please revise to provide information that is more responsive to the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in ASC 820-10-50. In this regard, we are unable to locate a discussion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inputs that were used in the valuation methods, including the material judgments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that were made.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23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3. Summary of Significant Accounting Policies Unaudited Pro Forma Balance Sheet Information, page F-11</w:t>
      </w:r>
    </w:p>
    <w:p>
      <w:pPr>
        <w:spacing w:after="0" w:line="16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information described under this heading appears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pro forma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on the Liabilities and Members' Interest portion of the consolidated balance sheet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F-4. However, the column titled Pro Forma Information is shown only on page F-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56"/>
        <w:spacing w:after="0" w:line="235" w:lineRule="auto"/>
        <w:tabs>
          <w:tab w:leader="none" w:pos="1264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explanation in this footnote to clearly identify and explain the nature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pro forma adjustments that will be presented on the face of the historical financial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Jude Bricker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SCA Acquisition Holdings, LLC January 16,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Restricted Cash, page F-12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here to describe the nature of the restriction on the charter revenue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81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receipts. Refer to ASC 230-10-50-7. Note 4. Earnings Per Share, page F-18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Relocate the tabular information in this footnote under the heading Unaudited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Loss per Share to Common Stockholders to the face of the historical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statements. Additionally, expand the pro forma disclosures to include the predecessor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from January 1, 2018 to April 10, 2018 to also reflect your change in tax status.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14. Special Items, page F-28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disclosure on page F-15 that the terms of the frequent flier rewards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program, now called Sun Country Rewards, were modified such that point expiration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accelerated, while at the same time, making the points more valuable for members. As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result, a net gain of $8,463 was recorded in Special Items. Tell us more about how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for this modification was determined and how the net gain was calculated.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Jennifer O'Brien, Staff Accountant, at (202) 551-3721, or Shannon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Buskirk, Staff Accountant, at (202) 551-3717 if you have questions regarding comments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Anuja A. Majmudar, Attorney-Advisor,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(202) 551-3844 or, in her absence, Laura Nicholson, Special Counsel, at (202) 551-3584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LastNameJude Bricker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NameSCA Acquisition Holdings, LLC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16, 2020 Page 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M. Janson,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13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17"/>
    </w:lvl>
  </w:abstractNum>
  <w:abstractNum w:abstractNumId="4">
    <w:nsid w:val="507ED7AB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3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24"/>
    </w:lvl>
    <w:lvl w:ilvl="1">
      <w:lvlJc w:val="left"/>
      <w:lvlText w:val="%2"/>
      <w:numFmt w:val="decimal"/>
      <w:start w:val="1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2022-03-08T22:36:51Z</dcterms:created>
  <dcterms:modified xsi:type="dcterms:W3CDTF">2022-03-08T22:36:51Z</dcterms:modified>
</cp:coreProperties>
</file>