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7043420" cy="52616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3420" cy="5261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O'Keeffe Patrick J.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4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240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SUN COUNTRY AIRLINES HOLDINGS, INC.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2005 CARGO ROAD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55450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Sun Country Airlines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SNCY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3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06/14/2023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3200" w:type="dxa"/>
            <w:vAlign w:val="bottom"/>
            <w:gridSpan w:val="2"/>
          </w:tcPr>
          <w:p>
            <w:pPr>
              <w:ind w:left="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06/16/2023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7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26" w:right="359" w:bottom="144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34290" cy="2286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5"/>
          <w:szCs w:val="15"/>
          <w:color w:val="0000FF"/>
        </w:rPr>
        <w:t xml:space="preserve"> Common Stock, par value $0.01 per share </w:t>
      </w:r>
      <w:r>
        <w:rPr>
          <w:sz w:val="1"/>
          <w:szCs w:val="1"/>
          <w:color w:val="auto"/>
        </w:rPr>
        <w:drawing>
          <wp:inline distT="0" distB="0" distL="0" distR="0">
            <wp:extent cx="42545" cy="2286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5"/>
          <w:szCs w:val="15"/>
          <w:color w:val="0000FF"/>
        </w:rPr>
        <w:t xml:space="preserve">  06/14/2023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2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A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42545" cy="21907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42545" cy="21907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0000FF"/>
        </w:rPr>
        <w:t xml:space="preserve">  6,186  </w:t>
      </w:r>
      <w:r>
        <w:rPr>
          <w:sz w:val="1"/>
          <w:szCs w:val="1"/>
          <w:color w:val="auto"/>
        </w:rPr>
        <w:drawing>
          <wp:inline distT="0" distB="0" distL="0" distR="0">
            <wp:extent cx="42545" cy="21907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0000FF"/>
        </w:rPr>
        <w:t xml:space="preserve">  A  </w:t>
      </w:r>
      <w:r>
        <w:rPr>
          <w:sz w:val="1"/>
          <w:szCs w:val="1"/>
          <w:color w:val="auto"/>
        </w:rPr>
        <w:drawing>
          <wp:inline distT="0" distB="0" distL="0" distR="0">
            <wp:extent cx="42545" cy="21907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auto"/>
        </w:rPr>
        <w:t xml:space="preserve"> $</w:t>
      </w:r>
      <w:r>
        <w:rPr>
          <w:rFonts w:ascii="Arial" w:cs="Arial" w:eastAsia="Arial" w:hAnsi="Arial"/>
          <w:sz w:val="18"/>
          <w:szCs w:val="18"/>
          <w:color w:val="0000FF"/>
        </w:rPr>
        <w:t>0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 xml:space="preserve">(1)  </w:t>
      </w:r>
      <w:r>
        <w:rPr>
          <w:sz w:val="1"/>
          <w:szCs w:val="1"/>
          <w:color w:val="auto"/>
        </w:rPr>
        <w:drawing>
          <wp:inline distT="0" distB="0" distL="0" distR="0">
            <wp:extent cx="42545" cy="219075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0000FF"/>
        </w:rPr>
        <w:t xml:space="preserve">    17,317    </w:t>
      </w:r>
      <w:r>
        <w:rPr>
          <w:sz w:val="1"/>
          <w:szCs w:val="1"/>
          <w:color w:val="auto"/>
        </w:rPr>
        <w:drawing>
          <wp:inline distT="0" distB="0" distL="0" distR="0">
            <wp:extent cx="42545" cy="219075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0000FF"/>
        </w:rPr>
        <w:t xml:space="preserve">    D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880" w:space="720"/>
            <w:col w:w="548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7860" w:type="dxa"/>
            <w:vAlign w:val="bottom"/>
            <w:gridSpan w:val="1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1. On June 16, 2023, the reporting person filed a Form 4 which reported an incorrect price. The correct price for the reported transaction is $0.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Rose Neale, attorney-in-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06/16/2023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 for Patrick O'Keeffe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top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21" Type="http://schemas.openxmlformats.org/officeDocument/2006/relationships/image" Target="media/image12.png"/><Relationship Id="rId12" Type="http://schemas.openxmlformats.org/officeDocument/2006/relationships/hyperlink" Target="http://www.sec.gov/cgi-bin/browse-edgar?action=getcompany&amp;CIK=0001923621" TargetMode="External"/><Relationship Id="rId13" Type="http://schemas.openxmlformats.org/officeDocument/2006/relationships/hyperlink" Target="http://www.sec.gov/cgi-bin/browse-edgar?action=getcompany&amp;CIK=00017439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2023-06-16T15:24:18Z</dcterms:created>
  <dcterms:modified xsi:type="dcterms:W3CDTF">2023-06-16T15:24:18Z</dcterms:modified>
</cp:coreProperties>
</file>