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0001743907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SCA Acquisition Holdings, LLC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2017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SCA Acquisition Holdings, LLC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1300 CORPORATE CENTER CURVE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EAGAN</w:t>
      </w:r>
      <w:r>
        <w:rPr>
          <w:sz w:val="20"/>
          <w:szCs w:val="20"/>
          <w:color w:val="auto"/>
        </w:rPr>
        <w:tab/>
      </w:r>
      <w:r>
        <w:rPr>
          <w:rFonts w:ascii="Arial" w:cs="Arial" w:eastAsia="Arial" w:hAnsi="Arial"/>
          <w:sz w:val="22"/>
          <w:szCs w:val="22"/>
          <w:color w:val="auto"/>
        </w:rPr>
        <w:t>MINNESOTA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spacing w:after="0"/>
        <w:rPr>
          <w:sz w:val="20"/>
          <w:szCs w:val="20"/>
          <w:color w:val="auto"/>
        </w:rPr>
      </w:pPr>
      <w:r>
        <w:rPr>
          <w:rFonts w:ascii="Arial" w:cs="Arial" w:eastAsia="Arial" w:hAnsi="Arial"/>
          <w:sz w:val="22"/>
          <w:szCs w:val="22"/>
          <w:color w:val="auto"/>
        </w:rPr>
        <w:t>Corporation</w:t>
      </w:r>
    </w:p>
    <w:p>
      <w:pPr>
        <w:spacing w:after="0" w:line="44" w:lineRule="exact"/>
        <w:rPr>
          <w:sz w:val="24"/>
          <w:szCs w:val="24"/>
          <w:color w:val="auto"/>
        </w:rPr>
      </w:pPr>
    </w:p>
    <w:p>
      <w:pPr>
        <w:ind w:left="2780"/>
        <w:spacing w:after="0"/>
        <w:rPr>
          <w:sz w:val="20"/>
          <w:szCs w:val="20"/>
          <w:color w:val="auto"/>
        </w:rPr>
      </w:pPr>
      <w:r>
        <w:rPr>
          <w:rFonts w:ascii="Arial" w:cs="Arial" w:eastAsia="Arial" w:hAnsi="Arial"/>
          <w:sz w:val="22"/>
          <w:szCs w:val="22"/>
          <w:color w:val="auto"/>
        </w:rPr>
        <w:t>Limited Partnership</w:t>
      </w:r>
    </w:p>
    <w:p>
      <w:pPr>
        <w:spacing w:after="0" w:line="44" w:lineRule="exact"/>
        <w:rPr>
          <w:sz w:val="24"/>
          <w:szCs w:val="24"/>
          <w:color w:val="auto"/>
        </w:rPr>
      </w:pPr>
    </w:p>
    <w:p>
      <w:pPr>
        <w:ind w:left="2780" w:right="1080" w:hanging="281"/>
        <w:spacing w:after="0" w:line="326" w:lineRule="auto"/>
        <w:tabs>
          <w:tab w:leader="none" w:pos="2780" w:val="left"/>
        </w:tabs>
        <w:numPr>
          <w:ilvl w:val="0"/>
          <w:numId w:val="1"/>
        </w:numPr>
        <w:rPr>
          <w:rFonts w:ascii="Arial" w:cs="Arial" w:eastAsia="Arial" w:hAnsi="Arial"/>
          <w:sz w:val="19"/>
          <w:szCs w:val="19"/>
          <w:color w:val="auto"/>
        </w:rPr>
      </w:pPr>
      <w:r>
        <w:rPr>
          <w:rFonts w:ascii="Arial" w:cs="Arial" w:eastAsia="Arial" w:hAnsi="Arial"/>
          <w:sz w:val="19"/>
          <w:szCs w:val="19"/>
          <w:color w:val="auto"/>
        </w:rPr>
        <w:t>Limited Liability Company General Partnership Business Trust</w:t>
      </w:r>
    </w:p>
    <w:p>
      <w:pPr>
        <w:spacing w:after="0" w:line="1" w:lineRule="exact"/>
        <w:rPr>
          <w:rFonts w:ascii="Arial" w:cs="Arial" w:eastAsia="Arial" w:hAnsi="Arial"/>
          <w:sz w:val="19"/>
          <w:szCs w:val="19"/>
          <w:color w:val="auto"/>
        </w:rPr>
      </w:pPr>
    </w:p>
    <w:p>
      <w:pPr>
        <w:ind w:left="2780"/>
        <w:spacing w:after="0"/>
        <w:rPr>
          <w:rFonts w:ascii="Arial" w:cs="Arial" w:eastAsia="Arial" w:hAnsi="Arial"/>
          <w:sz w:val="19"/>
          <w:szCs w:val="19"/>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55121</w:t>
      </w:r>
      <w:r>
        <w:rPr>
          <w:sz w:val="20"/>
          <w:szCs w:val="20"/>
          <w:color w:val="auto"/>
        </w:rPr>
        <w:tab/>
      </w:r>
      <w:r>
        <w:rPr>
          <w:rFonts w:ascii="Arial" w:cs="Arial" w:eastAsia="Arial" w:hAnsi="Arial"/>
          <w:sz w:val="22"/>
          <w:szCs w:val="22"/>
          <w:color w:val="auto"/>
        </w:rPr>
        <w:t>651-681-3900</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Becker</w:t>
            </w:r>
          </w:p>
        </w:tc>
        <w:tc>
          <w:tcPr>
            <w:tcW w:w="164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Arial" w:cs="Arial" w:eastAsia="Arial" w:hAnsi="Arial"/>
                <w:sz w:val="22"/>
                <w:szCs w:val="22"/>
                <w:color w:val="auto"/>
              </w:rPr>
              <w:t>Marc</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gridSpan w:val="2"/>
          </w:tcPr>
          <w:p>
            <w:pPr>
              <w:ind w:left="40"/>
              <w:spacing w:after="0"/>
              <w:rPr>
                <w:sz w:val="20"/>
                <w:szCs w:val="20"/>
                <w:color w:val="auto"/>
              </w:rPr>
            </w:pPr>
            <w:r>
              <w:rPr>
                <w:rFonts w:ascii="Arial" w:cs="Arial" w:eastAsia="Arial" w:hAnsi="Arial"/>
                <w:sz w:val="22"/>
                <w:szCs w:val="22"/>
                <w:color w:val="auto"/>
              </w:rPr>
              <w:t>1300 Corporate Center Curve</w:t>
            </w:r>
          </w:p>
        </w:tc>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4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Eagan</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MINNESOTA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55121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4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Black</w:t>
            </w:r>
          </w:p>
        </w:tc>
        <w:tc>
          <w:tcPr>
            <w:tcW w:w="164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Arial" w:cs="Arial" w:eastAsia="Arial" w:hAnsi="Arial"/>
                <w:sz w:val="22"/>
                <w:szCs w:val="22"/>
                <w:color w:val="auto"/>
                <w:w w:val="78"/>
              </w:rPr>
              <w:t>Joshua</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gridSpan w:val="2"/>
          </w:tcPr>
          <w:p>
            <w:pPr>
              <w:ind w:left="40"/>
              <w:spacing w:after="0"/>
              <w:rPr>
                <w:sz w:val="20"/>
                <w:szCs w:val="20"/>
                <w:color w:val="auto"/>
              </w:rPr>
            </w:pPr>
            <w:r>
              <w:rPr>
                <w:rFonts w:ascii="Arial" w:cs="Arial" w:eastAsia="Arial" w:hAnsi="Arial"/>
                <w:sz w:val="22"/>
                <w:szCs w:val="22"/>
                <w:color w:val="auto"/>
              </w:rPr>
              <w:t>1300 Corporate Center Curve</w:t>
            </w:r>
          </w:p>
        </w:tc>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4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Eagan</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MINNESOTA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55121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Bricker</w:t>
            </w:r>
          </w:p>
        </w:tc>
        <w:tc>
          <w:tcPr>
            <w:tcW w:w="192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Arial" w:cs="Arial" w:eastAsia="Arial" w:hAnsi="Arial"/>
                <w:sz w:val="22"/>
                <w:szCs w:val="22"/>
                <w:color w:val="auto"/>
              </w:rPr>
              <w:t>Jude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1300 Corporate Center Curve</w:t>
            </w: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22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Eagan</w:t>
            </w:r>
          </w:p>
        </w:tc>
        <w:tc>
          <w:tcPr>
            <w:tcW w:w="1920" w:type="dxa"/>
            <w:vAlign w:val="bottom"/>
          </w:tcPr>
          <w:p>
            <w:pPr>
              <w:spacing w:after="0"/>
              <w:rPr>
                <w:sz w:val="24"/>
                <w:szCs w:val="24"/>
                <w:color w:val="auto"/>
              </w:rPr>
            </w:pPr>
          </w:p>
        </w:tc>
        <w:tc>
          <w:tcPr>
            <w:tcW w:w="3220" w:type="dxa"/>
            <w:vAlign w:val="bottom"/>
            <w:gridSpan w:val="2"/>
          </w:tcPr>
          <w:p>
            <w:pPr>
              <w:ind w:left="140"/>
              <w:spacing w:after="0"/>
              <w:rPr>
                <w:sz w:val="20"/>
                <w:szCs w:val="20"/>
                <w:color w:val="auto"/>
              </w:rPr>
            </w:pPr>
            <w:r>
              <w:rPr>
                <w:rFonts w:ascii="Arial" w:cs="Arial" w:eastAsia="Arial" w:hAnsi="Arial"/>
                <w:sz w:val="22"/>
                <w:szCs w:val="22"/>
                <w:color w:val="auto"/>
              </w:rPr>
              <w:t>MINNESOTA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55121</w:t>
            </w:r>
          </w:p>
        </w:tc>
      </w:tr>
      <w:tr>
        <w:trPr>
          <w:trHeight w:val="324"/>
        </w:trPr>
        <w:tc>
          <w:tcPr>
            <w:tcW w:w="420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320" w:type="dxa"/>
            <w:vAlign w:val="bottom"/>
            <w:gridSpan w:val="2"/>
          </w:tcPr>
          <w:p>
            <w:pPr>
              <w:spacing w:after="0"/>
              <w:rPr>
                <w:sz w:val="20"/>
                <w:szCs w:val="20"/>
                <w:color w:val="auto"/>
              </w:rPr>
            </w:pPr>
            <w:r>
              <w:rPr>
                <w:rFonts w:ascii="Arial" w:cs="Arial" w:eastAsia="Arial" w:hAnsi="Arial"/>
                <w:sz w:val="22"/>
                <w:szCs w:val="22"/>
                <w:color w:val="auto"/>
                <w:w w:val="90"/>
              </w:rPr>
              <w:t>President and Chief Executive Officer</w:t>
            </w: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320" w:type="dxa"/>
            <w:vAlign w:val="bottom"/>
            <w:tcBorders>
              <w:bottom w:val="single" w:sz="8" w:color="9A9A9A"/>
            </w:tcBorders>
            <w:gridSpan w:val="2"/>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Davis</w:t>
            </w:r>
          </w:p>
        </w:tc>
        <w:tc>
          <w:tcPr>
            <w:tcW w:w="192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Arial" w:cs="Arial" w:eastAsia="Arial" w:hAnsi="Arial"/>
                <w:sz w:val="22"/>
                <w:szCs w:val="22"/>
                <w:color w:val="auto"/>
              </w:rPr>
              <w:t>Dave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1300 Corporate Center Curve</w:t>
            </w: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22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Eagan</w:t>
            </w:r>
          </w:p>
        </w:tc>
        <w:tc>
          <w:tcPr>
            <w:tcW w:w="1920" w:type="dxa"/>
            <w:vAlign w:val="bottom"/>
          </w:tcPr>
          <w:p>
            <w:pPr>
              <w:spacing w:after="0"/>
              <w:rPr>
                <w:sz w:val="24"/>
                <w:szCs w:val="24"/>
                <w:color w:val="auto"/>
              </w:rPr>
            </w:pPr>
          </w:p>
        </w:tc>
        <w:tc>
          <w:tcPr>
            <w:tcW w:w="3220" w:type="dxa"/>
            <w:vAlign w:val="bottom"/>
            <w:gridSpan w:val="2"/>
          </w:tcPr>
          <w:p>
            <w:pPr>
              <w:ind w:left="140"/>
              <w:spacing w:after="0"/>
              <w:rPr>
                <w:sz w:val="20"/>
                <w:szCs w:val="20"/>
                <w:color w:val="auto"/>
              </w:rPr>
            </w:pPr>
            <w:r>
              <w:rPr>
                <w:rFonts w:ascii="Arial" w:cs="Arial" w:eastAsia="Arial" w:hAnsi="Arial"/>
                <w:sz w:val="22"/>
                <w:szCs w:val="22"/>
                <w:color w:val="auto"/>
              </w:rPr>
              <w:t>MINNESOTA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55121</w:t>
            </w:r>
          </w:p>
        </w:tc>
      </w:tr>
      <w:tr>
        <w:trPr>
          <w:trHeight w:val="324"/>
        </w:trPr>
        <w:tc>
          <w:tcPr>
            <w:tcW w:w="420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4"/>
          </w:tcPr>
          <w:p>
            <w:pPr>
              <w:spacing w:after="0"/>
              <w:rPr>
                <w:sz w:val="20"/>
                <w:szCs w:val="20"/>
                <w:color w:val="auto"/>
              </w:rPr>
            </w:pPr>
            <w:r>
              <w:rPr>
                <w:rFonts w:ascii="Arial" w:cs="Arial" w:eastAsia="Arial" w:hAnsi="Arial"/>
                <w:sz w:val="22"/>
                <w:szCs w:val="22"/>
                <w:color w:val="auto"/>
              </w:rPr>
              <w:t>Chief Financial Officer and Executive Vice President</w:t>
            </w:r>
          </w:p>
        </w:tc>
        <w:tc>
          <w:tcPr>
            <w:tcW w:w="4880" w:type="dxa"/>
            <w:vAlign w:val="bottom"/>
          </w:tcPr>
          <w:p>
            <w:pPr>
              <w:spacing w:after="0"/>
              <w:rPr>
                <w:sz w:val="24"/>
                <w:szCs w:val="24"/>
                <w:color w:val="auto"/>
              </w:rPr>
            </w:pPr>
          </w:p>
        </w:tc>
      </w:tr>
      <w:tr>
        <w:trPr>
          <w:trHeight w:val="105"/>
        </w:trPr>
        <w:tc>
          <w:tcPr>
            <w:tcW w:w="3320" w:type="dxa"/>
            <w:vAlign w:val="bottom"/>
            <w:tcBorders>
              <w:bottom w:val="single" w:sz="8" w:color="9A9A9A"/>
            </w:tcBorders>
            <w:gridSpan w:val="2"/>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Levenhagen</w:t>
            </w:r>
          </w:p>
        </w:tc>
        <w:tc>
          <w:tcPr>
            <w:tcW w:w="192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Arial" w:cs="Arial" w:eastAsia="Arial" w:hAnsi="Arial"/>
                <w:sz w:val="22"/>
                <w:szCs w:val="22"/>
                <w:color w:val="auto"/>
              </w:rPr>
              <w:t>Eric</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1300 Corporate Center Curve</w:t>
            </w: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22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Eagan</w:t>
            </w:r>
          </w:p>
        </w:tc>
        <w:tc>
          <w:tcPr>
            <w:tcW w:w="1920" w:type="dxa"/>
            <w:vAlign w:val="bottom"/>
          </w:tcPr>
          <w:p>
            <w:pPr>
              <w:spacing w:after="0"/>
              <w:rPr>
                <w:sz w:val="24"/>
                <w:szCs w:val="24"/>
                <w:color w:val="auto"/>
              </w:rPr>
            </w:pPr>
          </w:p>
        </w:tc>
        <w:tc>
          <w:tcPr>
            <w:tcW w:w="3220" w:type="dxa"/>
            <w:vAlign w:val="bottom"/>
            <w:gridSpan w:val="2"/>
          </w:tcPr>
          <w:p>
            <w:pPr>
              <w:ind w:left="140"/>
              <w:spacing w:after="0"/>
              <w:rPr>
                <w:sz w:val="20"/>
                <w:szCs w:val="20"/>
                <w:color w:val="auto"/>
              </w:rPr>
            </w:pPr>
            <w:r>
              <w:rPr>
                <w:rFonts w:ascii="Arial" w:cs="Arial" w:eastAsia="Arial" w:hAnsi="Arial"/>
                <w:sz w:val="22"/>
                <w:szCs w:val="22"/>
                <w:color w:val="auto"/>
              </w:rPr>
              <w:t>MINNESOTA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55121</w:t>
            </w:r>
          </w:p>
        </w:tc>
      </w:tr>
      <w:tr>
        <w:trPr>
          <w:trHeight w:val="324"/>
        </w:trPr>
        <w:tc>
          <w:tcPr>
            <w:tcW w:w="332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X Executive Officer</w:t>
            </w:r>
          </w:p>
        </w:tc>
        <w:tc>
          <w:tcPr>
            <w:tcW w:w="880" w:type="dxa"/>
            <w:vAlign w:val="bottom"/>
          </w:tcPr>
          <w:p>
            <w:pPr>
              <w:jc w:val="right"/>
              <w:ind w:right="52"/>
              <w:spacing w:after="0"/>
              <w:rPr>
                <w:sz w:val="20"/>
                <w:szCs w:val="20"/>
                <w:color w:val="auto"/>
              </w:rPr>
            </w:pPr>
            <w:r>
              <w:rPr>
                <w:rFonts w:ascii="Arial" w:cs="Arial" w:eastAsia="Arial" w:hAnsi="Arial"/>
                <w:sz w:val="22"/>
                <w:szCs w:val="22"/>
                <w:color w:val="auto"/>
                <w:w w:val="90"/>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4"/>
          </w:tcPr>
          <w:p>
            <w:pPr>
              <w:spacing w:after="0"/>
              <w:rPr>
                <w:sz w:val="20"/>
                <w:szCs w:val="20"/>
                <w:color w:val="auto"/>
              </w:rPr>
            </w:pPr>
            <w:r>
              <w:rPr>
                <w:rFonts w:ascii="Arial" w:cs="Arial" w:eastAsia="Arial" w:hAnsi="Arial"/>
                <w:sz w:val="22"/>
                <w:szCs w:val="22"/>
                <w:color w:val="auto"/>
              </w:rPr>
              <w:t>Chief Administrative Officer, General Counsel and Secretary</w:t>
            </w:r>
          </w:p>
        </w:tc>
        <w:tc>
          <w:tcPr>
            <w:tcW w:w="4880" w:type="dxa"/>
            <w:vAlign w:val="bottom"/>
          </w:tcPr>
          <w:p>
            <w:pPr>
              <w:spacing w:after="0"/>
              <w:rPr>
                <w:sz w:val="24"/>
                <w:szCs w:val="24"/>
                <w:color w:val="auto"/>
              </w:rPr>
            </w:pPr>
          </w:p>
        </w:tc>
      </w:tr>
      <w:tr>
        <w:trPr>
          <w:trHeight w:val="105"/>
        </w:trPr>
        <w:tc>
          <w:tcPr>
            <w:tcW w:w="3320" w:type="dxa"/>
            <w:vAlign w:val="bottom"/>
            <w:tcBorders>
              <w:bottom w:val="single" w:sz="8" w:color="9A9A9A"/>
            </w:tcBorders>
            <w:gridSpan w:val="2"/>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Munfakh</w:t>
            </w:r>
          </w:p>
        </w:tc>
        <w:tc>
          <w:tcPr>
            <w:tcW w:w="192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Arial" w:cs="Arial" w:eastAsia="Arial" w:hAnsi="Arial"/>
                <w:sz w:val="22"/>
                <w:szCs w:val="22"/>
                <w:color w:val="auto"/>
                <w:w w:val="96"/>
              </w:rPr>
              <w:t>Antoine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1300 Corporate Center Curve</w:t>
            </w: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22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Eagan</w:t>
            </w:r>
          </w:p>
        </w:tc>
        <w:tc>
          <w:tcPr>
            <w:tcW w:w="1920" w:type="dxa"/>
            <w:vAlign w:val="bottom"/>
          </w:tcPr>
          <w:p>
            <w:pPr>
              <w:spacing w:after="0"/>
              <w:rPr>
                <w:sz w:val="24"/>
                <w:szCs w:val="24"/>
                <w:color w:val="auto"/>
              </w:rPr>
            </w:pPr>
          </w:p>
        </w:tc>
        <w:tc>
          <w:tcPr>
            <w:tcW w:w="3220" w:type="dxa"/>
            <w:vAlign w:val="bottom"/>
            <w:gridSpan w:val="2"/>
          </w:tcPr>
          <w:p>
            <w:pPr>
              <w:ind w:left="140"/>
              <w:spacing w:after="0"/>
              <w:rPr>
                <w:sz w:val="20"/>
                <w:szCs w:val="20"/>
                <w:color w:val="auto"/>
              </w:rPr>
            </w:pPr>
            <w:r>
              <w:rPr>
                <w:rFonts w:ascii="Arial" w:cs="Arial" w:eastAsia="Arial" w:hAnsi="Arial"/>
                <w:sz w:val="22"/>
                <w:szCs w:val="22"/>
                <w:color w:val="auto"/>
              </w:rPr>
              <w:t>MINNESOTA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55121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32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Siegel</w:t>
            </w:r>
          </w:p>
        </w:tc>
        <w:tc>
          <w:tcPr>
            <w:tcW w:w="192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Arial" w:cs="Arial" w:eastAsia="Arial" w:hAnsi="Arial"/>
                <w:sz w:val="22"/>
                <w:szCs w:val="22"/>
                <w:color w:val="auto"/>
              </w:rPr>
              <w:t>David</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1300 Corporate Center Curve</w:t>
            </w: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22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Eagan</w:t>
            </w:r>
          </w:p>
        </w:tc>
        <w:tc>
          <w:tcPr>
            <w:tcW w:w="1920" w:type="dxa"/>
            <w:vAlign w:val="bottom"/>
          </w:tcPr>
          <w:p>
            <w:pPr>
              <w:spacing w:after="0"/>
              <w:rPr>
                <w:sz w:val="24"/>
                <w:szCs w:val="24"/>
                <w:color w:val="auto"/>
              </w:rPr>
            </w:pPr>
          </w:p>
        </w:tc>
        <w:tc>
          <w:tcPr>
            <w:tcW w:w="3220" w:type="dxa"/>
            <w:vAlign w:val="bottom"/>
            <w:gridSpan w:val="2"/>
          </w:tcPr>
          <w:p>
            <w:pPr>
              <w:ind w:left="140"/>
              <w:spacing w:after="0"/>
              <w:rPr>
                <w:sz w:val="20"/>
                <w:szCs w:val="20"/>
                <w:color w:val="auto"/>
              </w:rPr>
            </w:pPr>
            <w:r>
              <w:rPr>
                <w:rFonts w:ascii="Arial" w:cs="Arial" w:eastAsia="Arial" w:hAnsi="Arial"/>
                <w:sz w:val="22"/>
                <w:szCs w:val="22"/>
                <w:color w:val="auto"/>
              </w:rPr>
              <w:t>MINNESOTA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55121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-7487920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-7487920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-5395595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-5395595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55"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4. Industry Group</w:t>
      </w:r>
    </w:p>
    <w:p>
      <w:pPr>
        <w:sectPr>
          <w:pgSz w:w="11900" w:h="16838" w:orient="portrait"/>
          <w:cols w:equalWidth="0" w:num="1">
            <w:col w:w="11420"/>
          </w:cols>
          <w:pgMar w:left="240" w:top="153" w:right="239" w:bottom="55" w:gutter="0" w:footer="0" w:header="0"/>
          <w:type w:val="continuous"/>
        </w:sectPr>
      </w:pPr>
    </w:p>
    <w:bookmarkStart w:id="2" w:name="page3"/>
    <w:bookmarkEnd w:id="2"/>
    <w:p>
      <w:pPr>
        <w:ind w:left="260"/>
        <w:spacing w:after="0"/>
        <w:rPr>
          <w:sz w:val="20"/>
          <w:szCs w:val="20"/>
          <w:color w:val="auto"/>
        </w:rPr>
      </w:pPr>
      <w:r>
        <w:rPr>
          <w:rFonts w:ascii="Arial" w:cs="Arial" w:eastAsia="Arial" w:hAnsi="Arial"/>
          <w:sz w:val="22"/>
          <w:szCs w:val="22"/>
          <w:color w:val="auto"/>
        </w:rPr>
        <w:t>Agriculture</w:t>
      </w:r>
    </w:p>
    <w:p>
      <w:pPr>
        <w:spacing w:after="0" w:line="45"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tcPr>
          <w:p>
            <w:pPr>
              <w:ind w:left="360"/>
              <w:spacing w:after="0"/>
              <w:rPr>
                <w:sz w:val="20"/>
                <w:szCs w:val="20"/>
                <w:color w:val="auto"/>
              </w:rPr>
            </w:pPr>
            <w:r>
              <w:rPr>
                <w:rFonts w:ascii="Arial" w:cs="Arial" w:eastAsia="Arial" w:hAnsi="Arial"/>
                <w:sz w:val="22"/>
                <w:szCs w:val="22"/>
                <w:color w:val="auto"/>
              </w:rPr>
              <w:t>Restaurants</w:t>
            </w: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r>
      <w:tr>
        <w:trPr>
          <w:trHeight w:val="297"/>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tcPr>
          <w:p>
            <w:pPr>
              <w:ind w:left="560"/>
              <w:spacing w:after="0"/>
              <w:rPr>
                <w:sz w:val="20"/>
                <w:szCs w:val="20"/>
                <w:color w:val="auto"/>
              </w:rPr>
            </w:pPr>
            <w:r>
              <w:rPr>
                <w:rFonts w:ascii="Arial" w:cs="Arial" w:eastAsia="Arial" w:hAnsi="Arial"/>
                <w:sz w:val="22"/>
                <w:szCs w:val="22"/>
                <w:color w:val="auto"/>
              </w:rPr>
              <w:t>Lodging &amp; Conventions</w:t>
            </w: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tcPr>
          <w:p>
            <w:pPr>
              <w:ind w:left="560"/>
              <w:spacing w:after="0"/>
              <w:rPr>
                <w:sz w:val="20"/>
                <w:szCs w:val="20"/>
                <w:color w:val="auto"/>
              </w:rPr>
            </w:pPr>
            <w:r>
              <w:rPr>
                <w:rFonts w:ascii="Arial" w:cs="Arial" w:eastAsia="Arial" w:hAnsi="Arial"/>
                <w:sz w:val="22"/>
                <w:szCs w:val="22"/>
                <w:color w:val="auto"/>
                <w:w w:val="89"/>
              </w:rPr>
              <w:t>Tourism &amp; Travel Services</w:t>
            </w: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Travel</w:t>
            </w: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tcPr>
          <w:p>
            <w:pPr>
              <w:ind w:left="100"/>
              <w:spacing w:after="0"/>
              <w:rPr>
                <w:sz w:val="20"/>
                <w:szCs w:val="20"/>
                <w:color w:val="auto"/>
              </w:rPr>
            </w:pPr>
            <w:r>
              <w:rPr>
                <w:rFonts w:ascii="Arial" w:cs="Arial" w:eastAsia="Arial" w:hAnsi="Arial"/>
                <w:sz w:val="22"/>
                <w:szCs w:val="22"/>
                <w:color w:val="auto"/>
              </w:rPr>
              <w:t>X Other</w:t>
            </w: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 Date of First Sale 2018-11-07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34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ectPr>
          <w:pgSz w:w="11900" w:h="16838" w:orient="portrait"/>
          <w:cols w:equalWidth="0" w:num="2">
            <w:col w:w="4040" w:space="280"/>
            <w:col w:w="5899"/>
          </w:cols>
          <w:pgMar w:left="240" w:top="118" w:right="1440" w:bottom="0" w:gutter="0" w:footer="0" w:header="0"/>
          <w:type w:val="continuous"/>
        </w:sectPr>
      </w:pPr>
    </w:p>
    <w:bookmarkStart w:id="3" w:name="page4"/>
    <w:bookmarkEnd w:id="3"/>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19"/>
          <w:szCs w:val="19"/>
          <w:color w:val="auto"/>
        </w:rPr>
        <w:t>Equity</w:t>
      </w:r>
      <w:r>
        <w:rPr>
          <w:sz w:val="20"/>
          <w:szCs w:val="20"/>
          <w:color w:val="auto"/>
        </w:rPr>
        <w:tab/>
      </w:r>
      <w:r>
        <w:rPr>
          <w:rFonts w:ascii="Arial" w:cs="Arial" w:eastAsia="Arial" w:hAnsi="Arial"/>
          <w:sz w:val="19"/>
          <w:szCs w:val="19"/>
          <w:color w:val="auto"/>
        </w:rPr>
        <w:t>Pooled Investment Fund Interests</w:t>
      </w:r>
    </w:p>
    <w:p>
      <w:pPr>
        <w:spacing w:after="0" w:line="79"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40" w:type="dxa"/>
            <w:vAlign w:val="bottom"/>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1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8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8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8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8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8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right="140" w:firstLine="1490"/>
        <w:spacing w:after="0" w:line="454"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4">
            <w:col w:w="3960" w:space="580"/>
            <w:col w:w="520" w:space="400"/>
            <w:col w:w="3140" w:space="620"/>
            <w:col w:w="2160"/>
          </w:cols>
          <w:pgMar w:left="240" w:top="118" w:right="2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$27,736,800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$27,736,800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an estimate and check the box next to the amount.</w:t>
      </w:r>
    </w:p>
    <w:p>
      <w:pPr>
        <w:spacing w:after="0" w:line="28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779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77978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580" w:type="dxa"/>
            <w:vAlign w:val="bottom"/>
            <w:tcBorders>
              <w:top w:val="single" w:sz="8" w:color="2C2C2C"/>
            </w:tcBorders>
            <w:vMerge w:val="restart"/>
          </w:tcPr>
          <w:p>
            <w:pPr>
              <w:ind w:left="10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1"/>
                <w:szCs w:val="21"/>
                <w:color w:val="auto"/>
              </w:rPr>
            </w:pPr>
          </w:p>
        </w:tc>
        <w:tc>
          <w:tcPr>
            <w:tcW w:w="1580" w:type="dxa"/>
            <w:vAlign w:val="bottom"/>
            <w:tcBorders>
              <w:top w:val="single" w:sz="8" w:color="2C2C2C"/>
            </w:tcBorders>
            <w:vMerge w:val="restart"/>
          </w:tcPr>
          <w:p>
            <w:pPr>
              <w:ind w:left="3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1"/>
                <w:szCs w:val="21"/>
                <w:color w:val="auto"/>
              </w:rPr>
            </w:pPr>
          </w:p>
        </w:tc>
        <w:tc>
          <w:tcPr>
            <w:tcW w:w="1360" w:type="dxa"/>
            <w:vAlign w:val="bottom"/>
            <w:tcBorders>
              <w:top w:val="single" w:sz="8" w:color="2C2C2C"/>
            </w:tcBorders>
          </w:tcPr>
          <w:p>
            <w:pPr>
              <w:jc w:val="center"/>
              <w:spacing w:after="0" w:line="243" w:lineRule="exact"/>
              <w:rPr>
                <w:sz w:val="20"/>
                <w:szCs w:val="20"/>
                <w:color w:val="auto"/>
              </w:rPr>
            </w:pPr>
            <w:r>
              <w:rPr>
                <w:rFonts w:ascii="Arial" w:cs="Arial" w:eastAsia="Arial" w:hAnsi="Arial"/>
                <w:sz w:val="22"/>
                <w:szCs w:val="22"/>
                <w:b w:val="1"/>
                <w:bCs w:val="1"/>
                <w:color w:val="auto"/>
                <w:w w:val="87"/>
              </w:rPr>
              <w:t>Name of</w:t>
            </w:r>
          </w:p>
        </w:tc>
        <w:tc>
          <w:tcPr>
            <w:tcW w:w="20" w:type="dxa"/>
            <w:vAlign w:val="bottom"/>
          </w:tcPr>
          <w:p>
            <w:pPr>
              <w:spacing w:after="0"/>
              <w:rPr>
                <w:sz w:val="21"/>
                <w:szCs w:val="21"/>
                <w:color w:val="auto"/>
              </w:rPr>
            </w:pPr>
          </w:p>
        </w:tc>
        <w:tc>
          <w:tcPr>
            <w:tcW w:w="4760" w:type="dxa"/>
            <w:vAlign w:val="bottom"/>
            <w:tcBorders>
              <w:top w:val="single" w:sz="8" w:color="2C2C2C"/>
            </w:tcBorders>
            <w:vMerge w:val="restart"/>
          </w:tcPr>
          <w:p>
            <w:pPr>
              <w:ind w:left="21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1"/>
                <w:szCs w:val="21"/>
                <w:color w:val="auto"/>
              </w:rPr>
            </w:pPr>
          </w:p>
        </w:tc>
        <w:tc>
          <w:tcPr>
            <w:tcW w:w="960" w:type="dxa"/>
            <w:vAlign w:val="bottom"/>
            <w:tcBorders>
              <w:top w:val="single" w:sz="8" w:color="2C2C2C"/>
            </w:tcBorders>
            <w:vMerge w:val="restart"/>
          </w:tcPr>
          <w:p>
            <w:pPr>
              <w:ind w:left="260"/>
              <w:spacing w:after="0"/>
              <w:rPr>
                <w:sz w:val="20"/>
                <w:szCs w:val="20"/>
                <w:color w:val="auto"/>
              </w:rPr>
            </w:pPr>
            <w:r>
              <w:rPr>
                <w:rFonts w:ascii="Arial" w:cs="Arial" w:eastAsia="Arial" w:hAnsi="Arial"/>
                <w:sz w:val="22"/>
                <w:szCs w:val="22"/>
                <w:b w:val="1"/>
                <w:bCs w:val="1"/>
                <w:color w:val="auto"/>
              </w:rPr>
              <w:t>Date</w:t>
            </w:r>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2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Signer</w:t>
            </w:r>
          </w:p>
        </w:tc>
        <w:tc>
          <w:tcPr>
            <w:tcW w:w="20" w:type="dxa"/>
            <w:vAlign w:val="bottom"/>
          </w:tcPr>
          <w:p>
            <w:pPr>
              <w:spacing w:after="0"/>
              <w:rPr>
                <w:sz w:val="13"/>
                <w:szCs w:val="13"/>
                <w:color w:val="auto"/>
              </w:rPr>
            </w:pPr>
          </w:p>
        </w:tc>
        <w:tc>
          <w:tcPr>
            <w:tcW w:w="47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tcBorders>
              <w:bottom w:val="single" w:sz="8" w:color="808080"/>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8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w w:val="98"/>
              </w:rPr>
              <w:t>SCA Acquisition Holdings,</w:t>
            </w:r>
          </w:p>
        </w:tc>
        <w:tc>
          <w:tcPr>
            <w:tcW w:w="40" w:type="dxa"/>
            <w:vAlign w:val="bottom"/>
          </w:tcPr>
          <w:p>
            <w:pPr>
              <w:spacing w:after="0"/>
              <w:rPr>
                <w:sz w:val="19"/>
                <w:szCs w:val="19"/>
                <w:color w:val="auto"/>
              </w:rPr>
            </w:pPr>
          </w:p>
        </w:tc>
        <w:tc>
          <w:tcPr>
            <w:tcW w:w="158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rPr>
              <w:t>/s/ Eric</w:t>
            </w:r>
          </w:p>
        </w:tc>
        <w:tc>
          <w:tcPr>
            <w:tcW w:w="20" w:type="dxa"/>
            <w:vAlign w:val="bottom"/>
          </w:tcPr>
          <w:p>
            <w:pPr>
              <w:spacing w:after="0"/>
              <w:rPr>
                <w:sz w:val="19"/>
                <w:szCs w:val="19"/>
                <w:color w:val="auto"/>
              </w:rPr>
            </w:pPr>
          </w:p>
        </w:tc>
        <w:tc>
          <w:tcPr>
            <w:tcW w:w="136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rPr>
              <w:t>Eric</w:t>
            </w:r>
          </w:p>
        </w:tc>
        <w:tc>
          <w:tcPr>
            <w:tcW w:w="20" w:type="dxa"/>
            <w:vAlign w:val="bottom"/>
          </w:tcPr>
          <w:p>
            <w:pPr>
              <w:spacing w:after="0"/>
              <w:rPr>
                <w:sz w:val="19"/>
                <w:szCs w:val="19"/>
                <w:color w:val="auto"/>
              </w:rPr>
            </w:pPr>
          </w:p>
        </w:tc>
        <w:tc>
          <w:tcPr>
            <w:tcW w:w="476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w w:val="96"/>
              </w:rPr>
              <w:t>Chief Administrative Officer, General Counsel and</w:t>
            </w:r>
          </w:p>
        </w:tc>
        <w:tc>
          <w:tcPr>
            <w:tcW w:w="20" w:type="dxa"/>
            <w:vAlign w:val="bottom"/>
          </w:tcPr>
          <w:p>
            <w:pPr>
              <w:spacing w:after="0"/>
              <w:rPr>
                <w:sz w:val="19"/>
                <w:szCs w:val="19"/>
                <w:color w:val="auto"/>
              </w:rPr>
            </w:pPr>
          </w:p>
        </w:tc>
        <w:tc>
          <w:tcPr>
            <w:tcW w:w="96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rPr>
              <w:t>2018-11-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Arial" w:cs="Arial" w:eastAsia="Arial" w:hAnsi="Arial"/>
                <w:sz w:val="22"/>
                <w:szCs w:val="22"/>
                <w:color w:val="auto"/>
              </w:rPr>
              <w:t>LLC</w:t>
            </w:r>
          </w:p>
        </w:tc>
        <w:tc>
          <w:tcPr>
            <w:tcW w:w="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Levenhagen</w:t>
            </w:r>
          </w:p>
        </w:tc>
        <w:tc>
          <w:tcPr>
            <w:tcW w:w="2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22"/>
                <w:szCs w:val="22"/>
                <w:color w:val="auto"/>
              </w:rPr>
              <w:t>Levenhagen</w:t>
            </w:r>
          </w:p>
        </w:tc>
        <w:tc>
          <w:tcPr>
            <w:tcW w:w="2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22"/>
                <w:szCs w:val="22"/>
                <w:color w:val="auto"/>
              </w:rPr>
              <w:t>Secretary</w:t>
            </w:r>
          </w:p>
        </w:tc>
        <w:tc>
          <w:tcPr>
            <w:tcW w:w="980" w:type="dxa"/>
            <w:vAlign w:val="bottom"/>
            <w:gridSpan w:val="2"/>
          </w:tcPr>
          <w:p>
            <w:pPr>
              <w:ind w:left="40"/>
              <w:spacing w:after="0"/>
              <w:rPr>
                <w:sz w:val="20"/>
                <w:szCs w:val="20"/>
                <w:color w:val="auto"/>
              </w:rPr>
            </w:pPr>
            <w:r>
              <w:rPr>
                <w:rFonts w:ascii="Arial" w:cs="Arial" w:eastAsia="Arial" w:hAnsi="Arial"/>
                <w:sz w:val="22"/>
                <w:szCs w:val="22"/>
                <w:color w:val="auto"/>
              </w:rPr>
              <w:t>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25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12"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2020-01-11T00:26:42Z</dcterms:created>
  <dcterms:modified xsi:type="dcterms:W3CDTF">2020-01-11T00:26:42Z</dcterms:modified>
</cp:coreProperties>
</file>