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color w:val="000000"/>
          <w:sz w:val="20"/>
        </w:rPr>
      </w:pPr>
      <w:bookmarkStart w:id="0" w:name="ny20068391x2_425.htm"/>
      <w:bookmarkStart w:id="1" w:name="ksny20068391x2_425"/>
      <w:bookmarkEnd w:id="0"/>
      <w:bookmarkEnd w:id="1"/>
      <w:r>
        <w:rPr>
          <w:rFonts w:ascii="Times New Roman;Times;serif" w:hAnsi="Times New Roman;Times;serif"/>
          <w:color w:val="000000"/>
          <w:sz w:val="20"/>
        </w:rPr>
        <w:t>FILED BY SUN COUNTRY AIRLINES HOLDINGS, INC.</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PURSUANT TO RULE 425 UNDER THE SECURITIES ACT OF 1933</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AND DEEMED FILED PURSUANT TO RULE 14a-12</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SUBJECT COMPANY: SUN COUNTRY AIRLINES HOLDINGS, INC.</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COMMISSION FILE NO. 001-40217</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The following is the cover page of the definitive proxy statement/prospectus that was first mailed to the stockholders of Allegiant Travel Company ("Allegiant") and the stockholders of Sun Country Airlines Holdings, Inc. ("Sun Country") on or about March 31, 2026, in connection with the pending acquisition of Sun Country by Allegiant:</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429500" cy="967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0" cy="96774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429500" cy="967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429500" cy="9677400"/>
                    </a:xfrm>
                    <a:prstGeom prst="rect">
                      <a:avLst/>
                    </a:prstGeom>
                  </pic:spPr>
                </pic:pic>
              </a:graphicData>
            </a:graphic>
          </wp:inline>
        </w:drawing>
      </w: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Times;serif" w:hAnsi="Times New Roman;Times;serif"/>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Times;serif" w:hAnsi="Times New Roman;Times;serif"/>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2024</Words>
  <Characters>12255</Characters>
  <CharactersWithSpaces>14259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