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0001743907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Bricker: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 Submitted December 22,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Where you make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 statements about your business during the COVID-19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pandemic, please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objective support or identify the statements as your belief. For example, beginning 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1, you make the following statements: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 addition, low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cost, leisure focused carriers, similar to Sun Country, have been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resilient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 w:right="2339" w:hanging="6317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during economic downturns, including the current COVID-19 induced downturn, when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business-travel-focused legacy carriers."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"While 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scheduled service airlines were negatively impacted by the COVID-19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induced industry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downturn, low-cost leisure focused airlines, such as Sun Country Jude Bricker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LastNameJude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Bricker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Airlines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19,NameSun</w:t>
      </w:r>
    </w:p>
    <w:p>
      <w:pPr>
        <w:ind w:left="1280"/>
        <w:spacing w:after="0" w:line="237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Country Airlines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19,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Airlines, outperformed business-travel-focused legacy network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airlines."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please clarify your references to "more resilient" and "outperformed" in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such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Induced Downturn, 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at the beginning of this section briefly states that you "were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unaffected by this downturn" but then focuses on how you mitigated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"better than any other large U.S. passenger airline." Please briefly discuss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the adverse impact of the pandemic on your business, operating results,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 liquidity. For example, we note your disclosure on page 4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financial and operating results and business operations for your scheduled service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charter businesses have been materially and adversely impacted by COVID-19,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is likely to continue during the duration of the pandemic. We also note your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disclosure on pages 23-25, and your discussion on page 76 regarding trends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related to the pandemic.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"[d]uring 2020, we generated higher operating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 than any other mainline U.S. passenger airline while being the only mainline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 to also have positive pre-tax income margins." Please balance this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whether such positive margins were due to your charter and cargo businesses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opposed to your passenger business. In addition, please clarify, if true, that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is based on results through the third quarter of 2020 only. We note your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 presentation on page 4.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Induced Downturn, page 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the bar graph on page 4 showing operating income margin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yourself and eight other airlines and the explanation you provide in footnote 1 which</w:t>
      </w:r>
    </w:p>
    <w:p>
      <w:pPr>
        <w:ind w:left="960"/>
        <w:spacing w:after="0"/>
        <w:tabs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you have adjusted the results of your competitors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identified one-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items such as asset sales, impairment charges and non-cash stock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Tell us your basis for presenting this information for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airlines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you derived the operating income margin and ensured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calculation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margin for each of them.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to the above, we note from your disclosure on page 123 that you also consider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Hawaiian Airlines to be a key competitor. Please clarify why this airline is not presented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bar graph on page 4.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7 that your Adjusted CASM declined from 7.80 cents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year ended December 31, 2017 to 6.31 cents for the year ended December 31, 2019,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 Sun Country Airlines Holdings, Inc.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19,NameSun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Country Airlines Holdings,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19, 2021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disclosure that Adjusted CASM for all U.S. airlines increased in 2020 as a result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COVID-19 induced downturn. Please balance your disclosure in this section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your Adjusted CASM for the nine months ended September 30, 2020.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related disclosure on page 21. Our Competitive Strengths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Tactical Mid-Life Fleet with Flexible Operations, page 5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940" w:val="left"/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maintain low aircraft ownership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by purchasing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mid-life Boeing 737-800 aircraft, which have a lower purchase price,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compared to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Boeing 737 aircraft, that more than offsets their moderately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higher operating costs.</w:t>
      </w:r>
    </w:p>
    <w:p>
      <w:pPr>
        <w:ind w:left="960"/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note in your prior submission a statement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Older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aircraft on average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require higher ongoing maintenance and repair costs," which provided 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balanced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perspective of the ownership of mid-life versus new aircraft. Describe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assumptions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underlying your statement that your lower aircraft purchase price more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offsets the</w:t>
      </w:r>
    </w:p>
    <w:p>
      <w:pPr>
        <w:ind w:left="128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moderately higher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operating costs to support the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page 14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discuss your dividend policy on page 15, please also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prohibition on dividends imposed by the CARES Act Loan Agreement. Use of Proceeds, page 64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allocate your proceeds for general corporate purposes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"anticipate using a significant portion...to implement [your] growth strategies and generate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 for working capital." If more detailed information is known regarding plans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proceeds, please revise this section accordingly. In this regard, we note your disclosure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 regarding your focus, following the end of the COVID-19 pandemic to "grow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[your] passenger aircraft fleet" and initiatives to convert to an "owned (versus leased)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for aircraft ownership" as well as your risk factor disclosure on page 59 indicating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may invest the proceeds in "short-term, investment-grade, interest-bearing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securities."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90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prior comment 6 that you believe the presentation of</w:t>
      </w:r>
    </w:p>
    <w:p>
      <w:pPr>
        <w:ind w:left="9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EBITDAR 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useful information for investors since it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utilized by the</w:t>
      </w:r>
    </w:p>
    <w:p>
      <w:pPr>
        <w:ind w:left="960"/>
        <w:spacing w:after="0"/>
        <w:tabs>
          <w:tab w:leader="none" w:pos="1980" w:val="left"/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  <w:tab/>
        <w:t>s management for measuring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financial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excluding</w:t>
      </w:r>
    </w:p>
    <w:p>
      <w:pPr>
        <w:ind w:left="96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cost of its legacy operating leased aircraft.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However, you also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on page 91 that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EBITDAR should not be viewed as a measure of overall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since it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excludes aircraft rent, which is a normal, recurring cash operating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that is</w:t>
      </w:r>
    </w:p>
    <w:p>
      <w:pPr>
        <w:ind w:left="960"/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to operate [y]our business.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Because of this limitation,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LastNameJude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Bricker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Airlines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19,NameSun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Country Airlines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19, 2021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not be referred to as a performance measure. Therefore, revise your disclosure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Adjusted EBITDAR solely as a valuation measure and to further emphasize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its use.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CASM, page 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provide a discussion of Adjusted CASM, please revise to include discussion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directly comparable GAAP measure of CASM with equal or greater prominence.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10(e)(1)(i)A of Regulation S-K and Question 102.10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Compliance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 of Non-GAAP Financial Measures.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Cash Flows, page F-7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nature of the amounts presented in the line item Reduction of Operating 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Right-of-Use-Assets in the statements of cash flows for the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and the nine months ended September 30, 2020 and 2019. In your response,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these amounts are classified as cash flows from operating activities.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 Note 1. Company Background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Amazon Agreement, page F-9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following as it relates to the description of terms in the contract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Amazon.com Services, Inc. (   Amazon   ):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indicate that Amazon will supply the aircraft to be used to</w:t>
            </w:r>
          </w:p>
        </w:tc>
      </w:tr>
      <w:tr>
        <w:trPr>
          <w:trHeight w:val="203"/>
        </w:trPr>
        <w:tc>
          <w:tcPr>
            <w:tcW w:w="6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the air cargo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services. However, we also note disclosure on page 128 that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indicates you</w:t>
            </w:r>
          </w:p>
        </w:tc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sublease the aircraft directly from Amazon. Revise your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to</w:t>
            </w:r>
          </w:p>
        </w:tc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how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will account for the sublease of the aircraft under this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agreement;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regard to the reimbursement of expenses by Amazon under</w:t>
            </w:r>
          </w:p>
        </w:tc>
      </w:tr>
      <w:tr>
        <w:trPr>
          <w:trHeight w:val="203"/>
        </w:trPr>
        <w:tc>
          <w:tcPr>
            <w:tcW w:w="6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agreement, we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disclosure on page F-57 which states that</w:t>
            </w:r>
          </w:p>
        </w:tc>
        <w:tc>
          <w:tcPr>
            <w:tcW w:w="1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Revenues for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items that are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reimbursed through airline service agreements, including</w:t>
            </w:r>
          </w:p>
        </w:tc>
      </w:tr>
      <w:tr>
        <w:trPr>
          <w:trHeight w:val="203"/>
        </w:trPr>
        <w:tc>
          <w:tcPr>
            <w:tcW w:w="6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consumption of aircraft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fuel, are generally recognized net, as the costs are incurred.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Based on this</w:t>
            </w:r>
          </w:p>
        </w:tc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disclosure,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is not clear whether the reimbursement of such costs is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recognized as</w:t>
            </w:r>
          </w:p>
        </w:tc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or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recognized as an offset to the costs incurred. Clarify how you</w:t>
            </w:r>
          </w:p>
        </w:tc>
      </w:tr>
      <w:tr>
        <w:trPr>
          <w:trHeight w:val="203"/>
        </w:trPr>
        <w:tc>
          <w:tcPr>
            <w:tcW w:w="6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 for reimbursed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under this agreement and provide reference to the relevant accounting guidance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relied upon;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 component of the fee you receive under this agreement is based on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 rate per cycle and block hour flown. However, we note only the definition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"block hours" is provided in the Glossary of Terms on page iii. Revise to provide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 "cycle" as well; and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disclosure, where applicable, to describe how you determined that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of the Amazon warrants as of December 31, 2019 was $139.43 per share.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Jennifer O'Brien, Staff Accountant, at (202) 551-3721, or Shannon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 Accountant, at (202) 551-3717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Anuja A. Majmudar, Attorney-Advisor,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551-3844 or, in her absence, Laura Nicholson, Special Counsel, 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019" w:firstLine="8"/>
        <w:spacing w:after="0" w:line="290" w:lineRule="auto"/>
        <w:tabs>
          <w:tab w:leader="none" w:pos="6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551-3584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2021 Page 5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Janson,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79E2A9E3"/>
    <w:multiLevelType w:val="hybridMultilevel"/>
    <w:lvl w:ilvl="0">
      <w:lvlJc w:val="left"/>
      <w:lvlText w:val="(%1)"/>
      <w:numFmt w:val="decimal"/>
      <w:start w:val="202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2021-08-15T20:46:50Z</dcterms:created>
  <dcterms:modified xsi:type="dcterms:W3CDTF">2021-08-15T20:46:50Z</dcterms:modified>
</cp:coreProperties>
</file>