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Gyurci John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Sun Country Airlines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SNCY</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SUN COUNTRY AIRLINES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2005 CARGO ROAD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MINNEAPOLIS MN</w:t>
            </w:r>
          </w:p>
        </w:tc>
        <w:tc>
          <w:tcPr>
            <w:tcW w:w="720" w:type="dxa"/>
            <w:vAlign w:val="bottom"/>
          </w:tcPr>
          <w:p>
            <w:pPr>
              <w:jc w:val="right"/>
              <w:spacing w:after="0"/>
              <w:rPr>
                <w:sz w:val="20"/>
                <w:szCs w:val="20"/>
                <w:color w:val="auto"/>
              </w:rPr>
            </w:pPr>
            <w:r>
              <w:rPr>
                <w:rFonts w:ascii="Arial" w:cs="Arial" w:eastAsia="Arial" w:hAnsi="Arial"/>
                <w:sz w:val="20"/>
                <w:szCs w:val="20"/>
                <w:color w:val="0000FF"/>
              </w:rPr>
              <w:t>55450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323"/>
        <w:spacing w:after="0"/>
        <w:rPr>
          <w:sz w:val="20"/>
          <w:szCs w:val="20"/>
          <w:color w:val="auto"/>
        </w:rPr>
      </w:pPr>
      <w:r>
        <w:rPr>
          <w:rFonts w:ascii="Arial" w:cs="Arial" w:eastAsia="Arial" w:hAnsi="Arial"/>
          <w:sz w:val="20"/>
          <w:szCs w:val="20"/>
          <w:color w:val="0000FF"/>
        </w:rPr>
        <w:t>Chief Acct. Off. &amp; VP, Finance</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060" w:type="dxa"/>
            <w:vAlign w:val="bottom"/>
            <w:gridSpan w:val="3"/>
          </w:tcPr>
          <w:p>
            <w:pPr>
              <w:ind w:left="80"/>
              <w:spacing w:after="0"/>
              <w:rPr>
                <w:sz w:val="20"/>
                <w:szCs w:val="20"/>
                <w:color w:val="auto"/>
              </w:rPr>
            </w:pPr>
            <w:r>
              <w:rPr>
                <w:rFonts w:ascii="Arial" w:cs="Arial" w:eastAsia="Arial" w:hAnsi="Arial"/>
                <w:sz w:val="20"/>
                <w:szCs w:val="20"/>
                <w:color w:val="0000FF"/>
              </w:rPr>
              <w:t>Common Stock, par value $0.01 per share</w:t>
            </w:r>
          </w:p>
        </w:tc>
        <w:tc>
          <w:tcPr>
            <w:tcW w:w="880" w:type="dxa"/>
            <w:vAlign w:val="bottom"/>
          </w:tcPr>
          <w:p>
            <w:pPr>
              <w:spacing w:after="0"/>
              <w:rPr>
                <w:sz w:val="21"/>
                <w:szCs w:val="21"/>
                <w:color w:val="auto"/>
              </w:rPr>
            </w:pPr>
          </w:p>
        </w:tc>
        <w:tc>
          <w:tcPr>
            <w:tcW w:w="1740" w:type="dxa"/>
            <w:vAlign w:val="bottom"/>
          </w:tcPr>
          <w:p>
            <w:pPr>
              <w:ind w:left="680"/>
              <w:spacing w:after="0"/>
              <w:rPr>
                <w:sz w:val="20"/>
                <w:szCs w:val="20"/>
                <w:color w:val="auto"/>
              </w:rPr>
            </w:pPr>
            <w:r>
              <w:rPr>
                <w:rFonts w:ascii="Arial" w:cs="Arial" w:eastAsia="Arial" w:hAnsi="Arial"/>
                <w:sz w:val="20"/>
                <w:szCs w:val="20"/>
                <w:color w:val="0000FF"/>
              </w:rPr>
              <w:t>1,035</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3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11/21/2028</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ind w:left="200"/>
              <w:spacing w:after="0"/>
              <w:rPr>
                <w:sz w:val="20"/>
                <w:szCs w:val="20"/>
                <w:color w:val="auto"/>
              </w:rPr>
            </w:pPr>
            <w:r>
              <w:rPr>
                <w:rFonts w:ascii="Arial" w:cs="Arial" w:eastAsia="Arial" w:hAnsi="Arial"/>
                <w:sz w:val="20"/>
                <w:szCs w:val="20"/>
                <w:color w:val="0000FF"/>
              </w:rPr>
              <w:t>62,060</w:t>
            </w:r>
          </w:p>
        </w:tc>
        <w:tc>
          <w:tcPr>
            <w:tcW w:w="40" w:type="dxa"/>
            <w:vAlign w:val="bottom"/>
          </w:tcPr>
          <w:p>
            <w:pPr>
              <w:spacing w:after="0"/>
              <w:rPr>
                <w:sz w:val="24"/>
                <w:szCs w:val="24"/>
                <w:color w:val="auto"/>
              </w:rPr>
            </w:pPr>
          </w:p>
        </w:tc>
        <w:tc>
          <w:tcPr>
            <w:tcW w:w="940" w:type="dxa"/>
            <w:vAlign w:val="bottom"/>
            <w:vMerge w:val="restart"/>
          </w:tcPr>
          <w:p>
            <w:pPr>
              <w:ind w:left="320"/>
              <w:spacing w:after="0"/>
              <w:rPr>
                <w:sz w:val="20"/>
                <w:szCs w:val="20"/>
                <w:color w:val="auto"/>
              </w:rPr>
            </w:pPr>
            <w:r>
              <w:rPr>
                <w:rFonts w:ascii="Arial" w:cs="Arial" w:eastAsia="Arial" w:hAnsi="Arial"/>
                <w:sz w:val="20"/>
                <w:szCs w:val="20"/>
                <w:color w:val="0000FF"/>
              </w:rPr>
              <w:t>5.3</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-1770380</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9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Vest in four annual installments, subject to continued service, beginning April 11, 2019.</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Eric Levenhagen, as</w:t>
            </w:r>
          </w:p>
        </w:tc>
        <w:tc>
          <w:tcPr>
            <w:tcW w:w="36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00" w:type="dxa"/>
            <w:vAlign w:val="bottom"/>
            <w:tcBorders>
              <w:bottom w:val="single" w:sz="8" w:color="auto"/>
            </w:tcBorders>
            <w:gridSpan w:val="3"/>
          </w:tcPr>
          <w:p>
            <w:pPr>
              <w:spacing w:after="0" w:line="220" w:lineRule="exact"/>
              <w:rPr>
                <w:sz w:val="20"/>
                <w:szCs w:val="20"/>
                <w:color w:val="auto"/>
              </w:rPr>
            </w:pPr>
            <w:r>
              <w:rPr>
                <w:rFonts w:ascii="Arial" w:cs="Arial" w:eastAsia="Arial" w:hAnsi="Arial"/>
                <w:sz w:val="20"/>
                <w:szCs w:val="20"/>
                <w:color w:val="0000FF"/>
                <w:w w:val="88"/>
              </w:rPr>
              <w:t>attorney-in-fact for John</w:t>
            </w:r>
          </w:p>
        </w:tc>
        <w:tc>
          <w:tcPr>
            <w:tcW w:w="28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7"/>
              </w:rPr>
              <w:t>03/16/2021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54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9"/>
              </w:rPr>
              <w:t>Gyurci</w:t>
            </w:r>
          </w:p>
        </w:tc>
        <w:tc>
          <w:tcPr>
            <w:tcW w:w="164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4" w:lineRule="exact"/>
        <w:rPr>
          <w:sz w:val="20"/>
          <w:szCs w:val="20"/>
          <w:color w:val="auto"/>
        </w:rPr>
      </w:pPr>
    </w:p>
    <w:p>
      <w:pPr>
        <w:ind w:firstLine="1441"/>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the following officers of Sun Country Airlines Holdings, Inc. (the “Company”):</w:t>
      </w:r>
    </w:p>
    <w:p>
      <w:pPr>
        <w:spacing w:after="0" w:line="189" w:lineRule="exact"/>
        <w:rPr>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General Counsel,</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Deputy General Counsel, and</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signing singly, the undersigned’s true and lawful attorney-in-fact to:</w:t>
      </w:r>
    </w:p>
    <w:p>
      <w:pPr>
        <w:spacing w:after="0" w:line="250" w:lineRule="exact"/>
        <w:rPr>
          <w:sz w:val="20"/>
          <w:szCs w:val="20"/>
          <w:color w:val="auto"/>
        </w:rPr>
      </w:pPr>
    </w:p>
    <w:p>
      <w:pPr>
        <w:jc w:val="both"/>
        <w:ind w:firstLine="1441"/>
        <w:spacing w:after="0" w:line="264" w:lineRule="auto"/>
        <w:tabs>
          <w:tab w:leader="none" w:pos="1726"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201" w:lineRule="exact"/>
        <w:rPr>
          <w:rFonts w:ascii="Arial" w:cs="Arial" w:eastAsia="Arial" w:hAnsi="Arial"/>
          <w:sz w:val="20"/>
          <w:szCs w:val="20"/>
          <w:color w:val="auto"/>
        </w:rPr>
      </w:pPr>
    </w:p>
    <w:p>
      <w:pPr>
        <w:jc w:val="both"/>
        <w:ind w:firstLine="1441"/>
        <w:spacing w:after="0" w:line="306" w:lineRule="auto"/>
        <w:tabs>
          <w:tab w:leader="none" w:pos="1758"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firstLine="1441"/>
        <w:spacing w:after="0" w:line="277" w:lineRule="auto"/>
        <w:tabs>
          <w:tab w:leader="none" w:pos="1755"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1441"/>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IN WITNESS WHEREOF, the undersigned has caused this Power of Attorney to be executed as of this 16</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of</w:t>
      </w:r>
    </w:p>
    <w:p>
      <w:pPr>
        <w:spacing w:after="0"/>
        <w:rPr>
          <w:sz w:val="20"/>
          <w:szCs w:val="20"/>
          <w:color w:val="auto"/>
        </w:rPr>
      </w:pPr>
      <w:r>
        <w:rPr>
          <w:rFonts w:ascii="Arial" w:cs="Arial" w:eastAsia="Arial" w:hAnsi="Arial"/>
          <w:sz w:val="20"/>
          <w:szCs w:val="20"/>
          <w:color w:val="auto"/>
        </w:rPr>
        <w:t>March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John Gyurci</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John Gyurci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Power of Attorney (Forms 3, 4 &amp; 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20"/>
      </w:cols>
      <w:pgMar w:left="480" w:top="55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50688"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2021-03-16T17:55:30Z</dcterms:created>
  <dcterms:modified xsi:type="dcterms:W3CDTF">2021-03-16T17:55:30Z</dcterms:modified>
</cp:coreProperties>
</file>