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DAVIS DAVID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09/03/2024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85"/>
        <w:spacing w:after="0"/>
        <w:rPr>
          <w:sz w:val="20"/>
          <w:szCs w:val="20"/>
          <w:color w:val="auto"/>
        </w:rPr>
      </w:pPr>
      <w:r>
        <w:rPr>
          <w:rFonts w:ascii="Times New Roman" w:cs="Times New Roman" w:eastAsia="Times New Roman" w:hAnsi="Times New Roman"/>
          <w:sz w:val="17"/>
          <w:szCs w:val="17"/>
          <w:color w:val="0000FF"/>
        </w:rPr>
        <w:t>President &amp; CFO</w:t>
      </w:r>
    </w:p>
    <w:p>
      <w:pPr>
        <w:spacing w:after="0" w:line="561" w:lineRule="exact"/>
        <w:rPr>
          <w:sz w:val="24"/>
          <w:szCs w:val="24"/>
          <w:color w:val="auto"/>
        </w:rPr>
      </w:pPr>
    </w:p>
    <w:p>
      <w:pPr>
        <w:sectPr>
          <w:pgSz w:w="11900" w:h="16838" w:orient="portrait"/>
          <w:cols w:equalWidth="0" w:num="3">
            <w:col w:w="3480" w:space="440"/>
            <w:col w:w="3200" w:space="615"/>
            <w:col w:w="3345"/>
          </w:cols>
          <w:pgMar w:left="460" w:top="219" w:right="359" w:bottom="1440" w:gutter="0" w:footer="0" w:header="0"/>
          <w:type w:val="continuous"/>
        </w:sectPr>
      </w:pP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2"/>
                <w:szCs w:val="12"/>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09/03/2024</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4,294</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10.9432</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39,251</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$10.94 to $10.97,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(1)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 Neale, attorney-in-</w:t>
            </w:r>
          </w:p>
        </w:tc>
        <w:tc>
          <w:tcPr>
            <w:tcW w:w="1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09/04/2024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David M. Davis</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7174"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2024-09-04T15:22:06Z</dcterms:created>
  <dcterms:modified xsi:type="dcterms:W3CDTF">2024-09-04T15:22:06Z</dcterms:modified>
</cp:coreProperties>
</file>