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911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02/09/2022</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ind w:left="12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02/09/2022</w:t>
            </w:r>
          </w:p>
        </w:tc>
        <w:tc>
          <w:tcPr>
            <w:tcW w:w="11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1,000</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2,337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02/09/2022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317</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28.248</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2,020</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02/09/2022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683</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29.243</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1,337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80"/>
              <w:spacing w:after="0" w:line="143" w:lineRule="exact"/>
              <w:rPr>
                <w:sz w:val="20"/>
                <w:szCs w:val="20"/>
                <w:color w:val="auto"/>
              </w:rPr>
            </w:pPr>
            <w:r>
              <w:rPr>
                <w:rFonts w:ascii="Arial" w:cs="Arial" w:eastAsia="Arial" w:hAnsi="Arial"/>
                <w:sz w:val="13"/>
                <w:szCs w:val="13"/>
                <w:color w:val="0000FF"/>
              </w:rPr>
              <w:t>02/09/2022</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1,000</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79,127</w:t>
            </w:r>
          </w:p>
        </w:tc>
        <w:tc>
          <w:tcPr>
            <w:tcW w:w="7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$27.79 to $28.69,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40" w:right="22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$29.06 to $29.56,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Eric Levenhagen, as</w:t>
            </w: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02/11/2022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2022-02-12T02:21:43Z</dcterms:created>
  <dcterms:modified xsi:type="dcterms:W3CDTF">2022-02-12T02:21:43Z</dcterms:modified>
</cp:coreProperties>
</file>