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72204_form425.htm"/>
      <w:bookmarkStart w:id="1" w:name="ksef20072204_form425"/>
      <w:bookmarkStart w:id="2" w:name="ef20072204_form425.htm"/>
      <w:bookmarkStart w:id="3" w:name="ksef20072204_form425"/>
      <w:bookmarkEnd w:id="2"/>
      <w:bookmarkEnd w:id="3"/>
    </w:p>
    <w:p>
      <w:pPr>
        <w:pStyle w:val="TextBody"/>
        <w:bidi w:val="0"/>
        <w:spacing w:before="0" w:after="0"/>
        <w:jc w:val="right"/>
        <w:rPr>
          <w:rFonts w:ascii="Times New Roman" w:hAnsi="Times New Roman"/>
          <w:color w:val="000000"/>
          <w:sz w:val="20"/>
        </w:rPr>
      </w:pPr>
      <w:bookmarkStart w:id="4" w:name="z_Hlk224547020"/>
      <w:bookmarkEnd w:id="4"/>
      <w:r>
        <w:rPr>
          <w:rFonts w:ascii="Times New Roman" w:hAnsi="Times New Roman"/>
          <w:color w:val="000000"/>
          <w:sz w:val="20"/>
        </w:rPr>
        <w:t>FILED BY ALLEGIANT TRAVEL COMPANY</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PURSUANT TO RULE 425 UNDER THE SECURITIES ACT OF 1933</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AND DEEMED FILED PURSUANT TO RULE 14a-12</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UNDER THE SECURITIES EXCHANGE ACT OF 1934</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SUBJECT COMPANY: SUN COUNTRY AIRLINES HOLDINGS, INC.</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COMMISSION FILE NO. 001-40217</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is an excerpt relating to the pending acquisition of Sun Country Airlines Holdings, Inc. by Allegiant Travel Company (“Allegiant”) from a transcript of the earnings call held by Allegiant on April 30,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Gregory Clark Anderson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CEO &amp; Director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 very pleased with the progress we've made toward closing on our Sun Country deal, which is now expected in the coming weeks and just over 4 months from the announcement. This super compressed time line underscores the strong execution and the agility of both organizations. Our integration planning has reinforced our confidence in what this combination can deliver.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Meanwhile, the value of Sun Country's charter and cargo businesses, which carry contractual fuel pass-through structures is even more beneficial in today's volatile fuel environment. Both airlines own their aircraft, and our fleet strategies complement each other. In a market where managing capacity is crucial, owners have greater flexibility than those who lease. We look forward to completing the merger and demonstrating the value of the combined companies in the coming quarters.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Robert J. Neal</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President &amp; CFO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And following closing of the Sun Country transaction in a few weeks' time, we expect the combined entity to own 163 of the 172 aircraft in the passenger fleet, further enhancing our financial and operational flexibility.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on the topic of the Sun Country transaction, we received DOT approval in April with the remaining step being shareholder votes for each of Allegiant and Sun Country scheduled for May 8. Assuming a favorable vote at each entity, the transaction should close around May 13. Given the expectation of the near-term closing, along with the current fuel environment, we don't believe it would be valuable to provide updates to our full year guidance at the moment. We stand to gain a great deal of insight into the combined business over the coming months and expect to share more on full year earnings estimates in due course. And so the guidance we are providing today is for Allegiant on a stand-alone basis for the second quarter.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Question and Answer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Michael John Linenberg</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Deutsche Bank AG, Research Division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Really 2 questions here. Just dialing back capacity in the June quarter, and you sort of gave us a hint on what the third quarter could be. How much of that is just the higher fuel? Or how much of that maybe is a function of the fact that the Sun Country merger seems -- it's closing much faster than anticipated, and so you're probably going to have a few more shells to play with. Is that having some impact on how you think about the full year capacity outlook?</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Drew A. Wells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Executive VP &amp; Chief Commercial Officer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Mike, Drew here. Zero impact from the Sun Country time line or integration. This is purely a fuel-related decision.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Your next question comes from the line of Duane Pfennigwerth with Evercore ISI.</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Duane Thomas Pfennigwerth</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Evercore ISI Institutional Equities, Research Division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can you talk a little bit about the mix of fixed fee flying in your going-forward plan? Historically, I think you've leaned into that when fuel prices are higher because it's a pass-through. Maybe you could just speak to that as a potential lever and what demand looks like on the fixed fee side.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Drew A. Wells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Executive VP &amp; Chief Commercial Officer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Yes. Drew here, I'll speak to it to the extent I can. Fixed fee through the first quarter and into early April was phenomenal. I mentioned that in the prepared remarks. Going forward, I don't foresee any difference in aiming to in high fuel environments, focus on the lines of revenue that have the fuel pass-through. Of course, it takes 2 parties to get that fuel pass-through and you need counterparties that want to continue to fly and pay that rate. So I don't foresee any difference as we do integrate and plan. We're pretty like-minded in that approach. I don't see a change.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Gregory Clark Anderson</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CEO &amp; Director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Duane, let me just add a couple of comments to that as well, and that's as part of the merger with Sun Country, bringing on -- they have, I know you're aware, a meaningful fixed fee and cargo business. I think it's roughly 35% or 40% of their revenues. So you think about that and that being fuel being agnostic and you're able to pass that through in the combined company. It will be a meaningful part of our combined business, I think roughly 10% or maybe a little over than 10%. So just as we think about this fuel environment, bringing that into the combined business, we think will be obviously very beneficial.</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Duane Thomas Pfennigwerth</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Evercore ISI Institutional Equities, Research Division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Makes sense. And then the comment about the card remuneration being 5% of revenue, just curious where you think that could go longer term? And how you would benchmark that with where Sun Country sits today on that same stat, if you know it?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Drew A. Wells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Executive VP &amp; Chief Commercial Officer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Yes. I think what we've talked about in the past has been kind of 10% of revenue kind of being that stretch goal. Given some of the success we've had over really the last 8 months, I think that is something that's more achievable as we go through and really try to modernize the offering and really go back for our first major amendment with the bank that we've had in 10 years since signing. I think there's an immense amount of upside here, and I feel more confident today than I probably did 6, 8 months ago saying that 10% is achievable.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don't know maybe specifics on the Sun Country side. They were more recent to turn over the bank provider on that side. So I think there was a little bit of time through that transition where acquisition spend may be a little bit slower than what they've anticipated. But as far as I'm aware, it's kind of on track now, and I don't know if I have anything more specific beyond that.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Daniel J. McKenzie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Seaport Research Partners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Yes, yes. Second question here is for Drew on premium revenue. And I think that was previously quantified at $500 per departure. And just given that the industry has boosted fares 15% to 20% and seeing higher fare increases for the Economy Plus segment. I'm wondering how you would characterize that revenue today?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then second, for those of us that are not really close to Sun Country, is there a similar kind of premium revenue opportunity there once you close on the merger?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Drew A. Wells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Executive VP &amp; Chief Commercial Officer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Dan. If you look at the 1Q results, the vast majority of our improvement came on the yield line as well as some of the third party, primarily co-brand related. Ancillary was relatively flat, and our Allegiant Extra revenue does go into the ancillary line. So I think you've probably seen us hold pretty steady on that $500. The hurdle rate obviously goes up, the higher your load factor goes, the more opportunity cost of losing the seats. So it gets a little bit more challenging to overcome. But I don't know that I would move that number right now off the top of my head.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 the Sun Country products, you're looking at a very similar layout. They have, I think it's about 6 rows of extra legroom seats that have a product mix very similar to the Allegiant Extra. It's actually really complementary, and I would expect similar strong results from them on that and a very cohesive experience between customers as we combine.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Scott H. Group</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Wolfe Research, LLC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Okay. And then obviously, since you've announced Sun Country, a lot has happened certainly with fuel, like how does this change time line of synergies, magnitude of synergies, planning and anything like that?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Gregory Clark Anderson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CEO &amp; Director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Yes. Let me kick it off. And BJ, if you want to talk about the time line. But as we've gone through the integration planning, we still remain or retain a very high degree of conviction on the synergy target that we put out, the $140 million there, Scott. Some of the network synergies with -- in a higher fuel environment may be under pressure, but we would expect that to normalize over time and achieve that $140 million in synergies. In timing, BJ, do you -- I know you hit on that a little bit in your opening remarks, but do you want to hit on that anymore?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Robert J. Neal</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President &amp; CFO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Yes. And I think you hit it though. When we announced the transaction, we talked about the $140 million in run rate synergies. We said it wouldn't be unreasonable to expect to achieve half of that rate in the first full year post close. I tried to be clear on the earlier calls that we were really thinking of that, like 2027. So from that perspective, they've probably pulled forward a little bit, right, with the closing coming up, but we've also got a faster ramp rate now, and that's going to be challenging when some of those synergies were coming from added capacity. That said, with the baseline changing in light of the fuel environment, I don't see a substantial change.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then I would just mention, we see a lot of the value in this combination outside of the P&amp;L synergies. We've talked a lot about the flexibility in fleet ownership of aircraft, the scale that comes along with all of that, the broader loyalty program. So in the P&amp;L, our synergies moving a little bit a quarter here or there potentially, but we're really excited about the overall value of the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3617</Words>
  <Characters>19697</Characters>
  <CharactersWithSpaces>23241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