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20" w:hanging="1112"/>
        <w:spacing w:after="0" w:line="184" w:lineRule="auto"/>
        <w:tabs>
          <w:tab w:leader="none" w:pos="112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Citizenship or Place of Organization</w:t>
      </w:r>
    </w:p>
    <w:p>
      <w:pPr>
        <w:spacing w:after="0" w:line="258" w:lineRule="exact"/>
        <w:rPr>
          <w:sz w:val="24"/>
          <w:szCs w:val="24"/>
          <w:color w:val="auto"/>
        </w:rPr>
      </w:pPr>
    </w:p>
    <w:p>
      <w:pPr>
        <w:spacing w:after="0"/>
        <w:tabs>
          <w:tab w:leader="none" w:pos="114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12"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84,781.00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92,082.00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92,082.00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84,781.00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90,788.00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90,788.00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Type of Reporting Person (See Instructions)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2005 Cargo Road, Minneapolis, MN 55450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160" w:firstLine="6"/>
        <w:spacing w:after="0" w:line="309" w:lineRule="auto"/>
        <w:tabs>
          <w:tab w:leader="none" w:pos="29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Ameriprise Financial, Inc. ("AFI") (b) Columbia Management Investment Advisers, LLC ("CMIA") Address or principal business office or, if none, residence:</w:t>
      </w:r>
    </w:p>
    <w:p>
      <w:pPr>
        <w:spacing w:after="0" w:line="132" w:lineRule="exact"/>
        <w:rPr>
          <w:sz w:val="20"/>
          <w:szCs w:val="20"/>
          <w:color w:val="auto"/>
        </w:rPr>
      </w:pPr>
    </w:p>
    <w:p>
      <w:pPr>
        <w:ind w:right="900" w:firstLine="6"/>
        <w:spacing w:after="0" w:line="309" w:lineRule="auto"/>
        <w:tabs>
          <w:tab w:leader="none" w:pos="29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145 Ameriprise Financial Center, Minneapolis, MN 55474 (b) 290 Congress Street, Boston, MA 02210 Citizenship:</w:t>
      </w:r>
    </w:p>
    <w:p>
      <w:pPr>
        <w:spacing w:after="0" w:line="132" w:lineRule="exact"/>
        <w:rPr>
          <w:sz w:val="20"/>
          <w:szCs w:val="20"/>
          <w:color w:val="auto"/>
        </w:rPr>
      </w:pPr>
    </w:p>
    <w:p>
      <w:pPr>
        <w:ind w:right="7740" w:firstLine="6"/>
        <w:spacing w:after="0" w:line="335" w:lineRule="auto"/>
        <w:tabs>
          <w:tab w:leader="none" w:pos="29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(b) Minnesota Title of class of securities: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each Reporting Person hereto and is incorporated herein by reference for each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11" w:right="47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355" w:right="399" w:bottom="248"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AFI: 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355" w:right="399" w:bottom="248"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Telephone: 617-385-9593</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00"/>
        <w:spacing w:after="0" w:line="258" w:lineRule="auto"/>
        <w:rPr>
          <w:sz w:val="20"/>
          <w:szCs w:val="20"/>
          <w:color w:val="auto"/>
        </w:rPr>
      </w:pPr>
      <w:r>
        <w:rPr>
          <w:rFonts w:ascii="Times New Roman" w:cs="Times New Roman" w:eastAsia="Times New Roman" w:hAnsi="Times New Roman"/>
          <w:sz w:val="22"/>
          <w:szCs w:val="22"/>
          <w:color w:val="auto"/>
        </w:rPr>
        <w:t>Exhibit Index Exhibit I Identification and Classification of the Subsidiaries which Acquired the Security Being Reported on by the Parent Holding Company. Exhibit II Joint Filing Agreement</w:t>
      </w:r>
    </w:p>
    <w:sectPr>
      <w:pgSz w:w="11900" w:h="16838" w:orient="portrait"/>
      <w:cols w:equalWidth="0" w:num="1">
        <w:col w:w="11120"/>
      </w:cols>
      <w:pgMar w:left="32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2026-05-15T08:55:29Z</dcterms:created>
  <dcterms:modified xsi:type="dcterms:W3CDTF">2026-05-15T08:55:29Z</dcterms:modified>
</cp:coreProperties>
</file>