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51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1688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Neale Erin Rose</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340"/>
        <w:spacing w:after="0" w:line="292" w:lineRule="auto"/>
        <w:rPr>
          <w:sz w:val="20"/>
          <w:szCs w:val="20"/>
          <w:color w:val="auto"/>
        </w:rPr>
      </w:pPr>
      <w:r>
        <w:rPr>
          <w:rFonts w:ascii="Arial" w:cs="Arial" w:eastAsia="Arial" w:hAnsi="Arial"/>
          <w:sz w:val="17"/>
          <w:szCs w:val="17"/>
          <w:color w:val="0000FF"/>
        </w:rPr>
        <w:t>C/O SUN COUNTRY ARLINES HOLDINGS,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2005 CARGO ROAD</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SNCY </w:t>
            </w:r>
            <w:r>
              <w:rPr>
                <w:rFonts w:ascii="Arial" w:cs="Arial" w:eastAsia="Arial" w:hAnsi="Arial"/>
                <w:sz w:val="21"/>
                <w:szCs w:val="21"/>
                <w:color w:val="000000"/>
              </w:rPr>
              <w:t>]</w:t>
            </w: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30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80" w:type="dxa"/>
            <w:vAlign w:val="bottom"/>
            <w:tcBorders>
              <w:top w:val="single" w:sz="8" w:color="2C2C2C"/>
            </w:tcBorders>
          </w:tcPr>
          <w:p>
            <w:pPr>
              <w:spacing w:after="0"/>
              <w:rPr>
                <w:sz w:val="6"/>
                <w:szCs w:val="6"/>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374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SVP, GC, and Secretary</w:t>
            </w:r>
          </w:p>
        </w:tc>
        <w:tc>
          <w:tcPr>
            <w:tcW w:w="0" w:type="dxa"/>
            <w:vAlign w:val="bottom"/>
          </w:tcPr>
          <w:p>
            <w:pPr>
              <w:spacing w:after="0"/>
              <w:rPr>
                <w:sz w:val="1"/>
                <w:szCs w:val="1"/>
                <w:color w:val="auto"/>
              </w:rPr>
            </w:pPr>
          </w:p>
        </w:tc>
      </w:tr>
      <w:tr>
        <w:trPr>
          <w:trHeight w:val="220"/>
        </w:trPr>
        <w:tc>
          <w:tcPr>
            <w:tcW w:w="3160" w:type="dxa"/>
            <w:vAlign w:val="bottom"/>
            <w:gridSpan w:val="2"/>
          </w:tcPr>
          <w:p>
            <w:pPr>
              <w:ind w:left="80"/>
              <w:spacing w:after="0"/>
              <w:rPr>
                <w:sz w:val="20"/>
                <w:szCs w:val="20"/>
                <w:color w:val="auto"/>
              </w:rPr>
            </w:pPr>
            <w:r>
              <w:rPr>
                <w:rFonts w:ascii="Arial" w:cs="Arial" w:eastAsia="Arial" w:hAnsi="Arial"/>
                <w:sz w:val="17"/>
                <w:szCs w:val="17"/>
                <w:color w:val="0000FF"/>
              </w:rPr>
              <w:t>10/03/2023</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w w:val="94"/>
              </w:rPr>
              <w:t>Common Stock, par value $0.01 per</w:t>
            </w: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10/03/2023</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jc w:val="right"/>
              <w:ind w:right="112"/>
              <w:spacing w:after="0"/>
              <w:rPr>
                <w:sz w:val="20"/>
                <w:szCs w:val="20"/>
                <w:color w:val="auto"/>
              </w:rPr>
            </w:pPr>
            <w:r>
              <w:rPr>
                <w:rFonts w:ascii="Arial" w:cs="Arial" w:eastAsia="Arial" w:hAnsi="Arial"/>
                <w:sz w:val="17"/>
                <w:szCs w:val="17"/>
                <w:color w:val="0000FF"/>
              </w:rPr>
              <w:t>787</w:t>
            </w:r>
            <w:r>
              <w:rPr>
                <w:rFonts w:ascii="Arial" w:cs="Arial" w:eastAsia="Arial" w:hAnsi="Arial"/>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14.3077</w:t>
            </w: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21,379</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w w:val="94"/>
              </w:rPr>
              <w:t>Common Stock, par value $0.01 per</w:t>
            </w: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10/04/2023</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60" w:type="dxa"/>
            <w:vAlign w:val="bottom"/>
            <w:vMerge w:val="restart"/>
          </w:tcPr>
          <w:p>
            <w:pPr>
              <w:jc w:val="right"/>
              <w:ind w:right="112"/>
              <w:spacing w:after="0"/>
              <w:rPr>
                <w:sz w:val="20"/>
                <w:szCs w:val="20"/>
                <w:color w:val="auto"/>
              </w:rPr>
            </w:pPr>
            <w:r>
              <w:rPr>
                <w:rFonts w:ascii="Arial" w:cs="Arial" w:eastAsia="Arial" w:hAnsi="Arial"/>
                <w:sz w:val="17"/>
                <w:szCs w:val="17"/>
                <w:color w:val="0000FF"/>
              </w:rPr>
              <w:t>1,759</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840" w:type="dxa"/>
            <w:vAlign w:val="bottom"/>
            <w:gridSpan w:val="3"/>
            <w:vMerge w:val="restart"/>
          </w:tcPr>
          <w:p>
            <w:pPr>
              <w:jc w:val="center"/>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14.13</w:t>
            </w: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19,620</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effected pursuant to a Rule 10b5-1 trading plan. The 10b5-1 trading plan was adopted on June 5, 2023.</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Erin Rose Neale</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10/05/2023</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5319"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2023-10-05T15:23:11Z</dcterms:created>
  <dcterms:modified xsi:type="dcterms:W3CDTF">2023-10-05T15:23:11Z</dcterms:modified>
</cp:coreProperties>
</file>