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35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56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6" w:lineRule="exact"/>
        <w:rPr>
          <w:sz w:val="24"/>
          <w:szCs w:val="24"/>
          <w:color w:val="auto"/>
        </w:rPr>
      </w:pPr>
    </w:p>
    <w:p>
      <w:pPr>
        <w:ind w:left="120" w:right="360"/>
        <w:spacing w:after="0" w:line="279"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5"/>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03/23/2022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03/23/2022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27"/>
              <w:spacing w:after="0"/>
              <w:rPr>
                <w:sz w:val="20"/>
                <w:szCs w:val="20"/>
                <w:color w:val="auto"/>
              </w:rPr>
            </w:pPr>
            <w:r>
              <w:rPr>
                <w:rFonts w:ascii="Arial" w:cs="Arial" w:eastAsia="Arial" w:hAnsi="Arial"/>
                <w:sz w:val="17"/>
                <w:szCs w:val="17"/>
                <w:color w:val="0000FF"/>
                <w:w w:val="84"/>
              </w:rPr>
              <w:t>13</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1,350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03/23/2022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84"/>
              </w:rPr>
              <w:t>13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24.05</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03/24/2022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27"/>
              <w:spacing w:after="0"/>
              <w:rPr>
                <w:sz w:val="20"/>
                <w:szCs w:val="20"/>
                <w:color w:val="auto"/>
              </w:rPr>
            </w:pPr>
            <w:r>
              <w:rPr>
                <w:rFonts w:ascii="Arial" w:cs="Arial" w:eastAsia="Arial" w:hAnsi="Arial"/>
                <w:sz w:val="17"/>
                <w:szCs w:val="17"/>
                <w:color w:val="0000FF"/>
                <w:w w:val="84"/>
              </w:rPr>
              <w:t>987</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2,324</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03/24/2022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84"/>
              </w:rPr>
              <w:t>987</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24.096</w:t>
            </w:r>
            <w:r>
              <w:rPr>
                <w:rFonts w:ascii="Arial" w:cs="Arial" w:eastAsia="Arial" w:hAnsi="Arial"/>
                <w:sz w:val="21"/>
                <w:szCs w:val="21"/>
                <w:color w:val="008000"/>
                <w:w w:val="89"/>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134"/>
              <w:spacing w:after="0"/>
              <w:rPr>
                <w:sz w:val="20"/>
                <w:szCs w:val="20"/>
                <w:color w:val="auto"/>
              </w:rPr>
            </w:pPr>
            <w:r>
              <w:rPr>
                <w:rFonts w:ascii="Arial" w:cs="Arial" w:eastAsia="Arial" w:hAnsi="Arial"/>
                <w:sz w:val="17"/>
                <w:szCs w:val="17"/>
                <w:color w:val="0000FF"/>
              </w:rPr>
              <w:t>13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Arial" w:cs="Arial" w:eastAsia="Arial" w:hAnsi="Arial"/>
                <w:sz w:val="13"/>
                <w:szCs w:val="13"/>
                <w:color w:val="0000FF"/>
              </w:rPr>
              <w:t>03/23/2022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20" w:type="dxa"/>
            <w:vAlign w:val="bottom"/>
            <w:vMerge w:val="restart"/>
          </w:tcPr>
          <w:p>
            <w:pPr>
              <w:jc w:val="right"/>
              <w:ind w:right="60"/>
              <w:spacing w:after="0" w:line="143" w:lineRule="exact"/>
              <w:rPr>
                <w:sz w:val="20"/>
                <w:szCs w:val="20"/>
                <w:color w:val="auto"/>
              </w:rPr>
            </w:pPr>
            <w:r>
              <w:rPr>
                <w:rFonts w:ascii="Arial" w:cs="Arial" w:eastAsia="Arial" w:hAnsi="Arial"/>
                <w:sz w:val="13"/>
                <w:szCs w:val="13"/>
                <w:color w:val="0000FF"/>
              </w:rPr>
              <w:t>13</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73,014</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4"/>
              <w:spacing w:after="0"/>
              <w:rPr>
                <w:sz w:val="20"/>
                <w:szCs w:val="20"/>
                <w:color w:val="auto"/>
              </w:rPr>
            </w:pPr>
            <w:r>
              <w:rPr>
                <w:rFonts w:ascii="Arial" w:cs="Arial" w:eastAsia="Arial" w:hAnsi="Arial"/>
                <w:sz w:val="17"/>
                <w:szCs w:val="17"/>
                <w:color w:val="0000FF"/>
              </w:rPr>
              <w:t>987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Arial" w:cs="Arial" w:eastAsia="Arial" w:hAnsi="Arial"/>
                <w:sz w:val="13"/>
                <w:szCs w:val="13"/>
                <w:color w:val="0000FF"/>
              </w:rPr>
              <w:t>03/24/2022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20" w:type="dxa"/>
            <w:vAlign w:val="bottom"/>
            <w:vMerge w:val="restart"/>
          </w:tcPr>
          <w:p>
            <w:pPr>
              <w:jc w:val="right"/>
              <w:ind w:right="20"/>
              <w:spacing w:after="0" w:line="143" w:lineRule="exact"/>
              <w:rPr>
                <w:sz w:val="20"/>
                <w:szCs w:val="20"/>
                <w:color w:val="auto"/>
              </w:rPr>
            </w:pPr>
            <w:r>
              <w:rPr>
                <w:rFonts w:ascii="Arial" w:cs="Arial" w:eastAsia="Arial" w:hAnsi="Arial"/>
                <w:sz w:val="13"/>
                <w:szCs w:val="13"/>
                <w:color w:val="0000FF"/>
              </w:rPr>
              <w:t>987</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72,027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$24.03 to $24.15,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sales reported in this Form 4 were effected pursuant to a Rule 10b5-1 trading plan. Other grants may have a graded vesting schedule. Date Exercisable will vary for each vesting tranche.</w:t>
      </w:r>
    </w:p>
    <w:p>
      <w:pPr>
        <w:spacing w:after="0" w:line="6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Eric Levenhagen,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03/25/2022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6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2022-03-25T16:13:51Z</dcterms:created>
  <dcterms:modified xsi:type="dcterms:W3CDTF">2022-03-25T16:13:51Z</dcterms:modified>
</cp:coreProperties>
</file>