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4516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51675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Trousdale William</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12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SNCY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1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70"/>
        <w:spacing w:after="0"/>
        <w:rPr>
          <w:sz w:val="20"/>
          <w:szCs w:val="20"/>
          <w:color w:val="auto"/>
        </w:rPr>
      </w:pPr>
      <w:r>
        <w:rPr>
          <w:rFonts w:ascii="Times New Roman" w:cs="Times New Roman" w:eastAsia="Times New Roman" w:hAnsi="Times New Roman"/>
          <w:sz w:val="17"/>
          <w:szCs w:val="17"/>
          <w:color w:val="0000FF"/>
        </w:rPr>
        <w:t>VP-Fin. Plan. &amp; Anlys &amp; Treas.</w:t>
      </w:r>
    </w:p>
    <w:p>
      <w:pPr>
        <w:spacing w:after="0" w:line="305" w:lineRule="exact"/>
        <w:rPr>
          <w:sz w:val="24"/>
          <w:szCs w:val="24"/>
          <w:color w:val="auto"/>
        </w:rPr>
      </w:pPr>
    </w:p>
    <w:p>
      <w:pPr>
        <w:sectPr>
          <w:pgSz w:w="11900" w:h="16838" w:orient="portrait"/>
          <w:cols w:equalWidth="0" w:num="3">
            <w:col w:w="3720" w:space="180"/>
            <w:col w:w="3600" w:space="230"/>
            <w:col w:w="3350"/>
          </w:cols>
          <w:pgMar w:left="460" w:top="217" w:right="359" w:bottom="1440" w:gutter="0" w:footer="0" w:header="0"/>
          <w:type w:val="continuous"/>
        </w:sectPr>
      </w:pP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7,436</w:t>
            </w:r>
            <w:r>
              <w:rPr>
                <w:rFonts w:ascii="Times New Roman" w:cs="Times New Roman" w:eastAsia="Times New Roman" w:hAnsi="Times New Roman"/>
                <w:sz w:val="21"/>
                <w:szCs w:val="21"/>
                <w:color w:val="008000"/>
                <w:vertAlign w:val="superscript"/>
              </w:rPr>
              <w:t>(1)</w:t>
            </w: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7,436</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11/07/2028</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920" w:type="dxa"/>
            <w:vAlign w:val="bottom"/>
          </w:tcPr>
          <w:p>
            <w:pPr>
              <w:ind w:left="280"/>
              <w:spacing w:after="0" w:line="141" w:lineRule="exact"/>
              <w:rPr>
                <w:sz w:val="20"/>
                <w:szCs w:val="20"/>
                <w:color w:val="auto"/>
              </w:rPr>
            </w:pPr>
            <w:r>
              <w:rPr>
                <w:rFonts w:ascii="Times New Roman" w:cs="Times New Roman" w:eastAsia="Times New Roman" w:hAnsi="Times New Roman"/>
                <w:sz w:val="13"/>
                <w:szCs w:val="13"/>
                <w:color w:val="0000FF"/>
              </w:rPr>
              <w:t>22,951</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7, 2018, the reporting person was granted an option to purchase 99,135 shares of common stock. The option vests in six installments based on Sun Country's satisfaction of certain performance criteria. The performance criteria for the second installment were met resulting in partial vesting of the option as to 7,436 shares on September 19, 2022.</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June 1, 2019.</w:t>
      </w:r>
    </w:p>
    <w:p>
      <w:pPr>
        <w:ind w:left="6600"/>
        <w:spacing w:after="0" w:line="184" w:lineRule="auto"/>
        <w:rPr>
          <w:sz w:val="20"/>
          <w:szCs w:val="20"/>
          <w:color w:val="auto"/>
        </w:rPr>
      </w:pPr>
      <w:r>
        <w:rPr>
          <w:rFonts w:ascii="Times New Roman" w:cs="Times New Roman" w:eastAsia="Times New Roman" w:hAnsi="Times New Roman"/>
          <w:sz w:val="17"/>
          <w:szCs w:val="17"/>
          <w:color w:val="0000FF"/>
        </w:rPr>
        <w:t xml:space="preserve">/s/ Rose Neale, attorney-in-fact  </w:t>
      </w:r>
      <w:r>
        <w:rPr>
          <w:rFonts w:ascii="Times New Roman" w:cs="Times New Roman" w:eastAsia="Times New Roman" w:hAnsi="Times New Roman"/>
          <w:sz w:val="33"/>
          <w:szCs w:val="33"/>
          <w:color w:val="0000FF"/>
          <w:vertAlign w:val="subscript"/>
        </w:rPr>
        <w:t>09/23/2022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239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William 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939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916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2022-09-23T16:44:16Z</dcterms:created>
  <dcterms:modified xsi:type="dcterms:W3CDTF">2022-09-23T16:44:16Z</dcterms:modified>
</cp:coreProperties>
</file>