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001-40217</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52"/>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rPr>
              <w:t>(State of</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80"/>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70"/>
        </w:trPr>
        <w:tc>
          <w:tcPr>
            <w:tcW w:w="33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Minneapolis, Minnesota</w:t>
            </w:r>
          </w:p>
        </w:tc>
        <w:tc>
          <w:tcPr>
            <w:tcW w:w="2380" w:type="dxa"/>
            <w:vAlign w:val="bottom"/>
          </w:tcPr>
          <w:p>
            <w:pPr>
              <w:spacing w:after="0"/>
              <w:rPr>
                <w:sz w:val="23"/>
                <w:szCs w:val="23"/>
                <w:color w:val="auto"/>
              </w:rPr>
            </w:pPr>
          </w:p>
        </w:tc>
        <w:tc>
          <w:tcPr>
            <w:tcW w:w="29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43"/>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80" w:type="dxa"/>
            <w:vAlign w:val="bottom"/>
          </w:tcPr>
          <w:p>
            <w:pPr>
              <w:spacing w:after="0"/>
              <w:rPr>
                <w:sz w:val="21"/>
                <w:szCs w:val="21"/>
                <w:color w:val="auto"/>
              </w:rPr>
            </w:pPr>
          </w:p>
        </w:tc>
        <w:tc>
          <w:tcPr>
            <w:tcW w:w="29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left="900" w:right="14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Transition</w:t>
      </w:r>
    </w:p>
    <w:p>
      <w:pPr>
        <w:spacing w:after="0" w:line="24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On April 16, 2025, Dave Davis, President, Chief Financial Officer and member of the board of directors (the “Board”) of Sun Country Airlines Holdings, Inc. (the “Company”), informed the Board that he would be stepping down from his position with the Company and as a member of the Board,</w:t>
      </w:r>
    </w:p>
    <w:p>
      <w:pPr>
        <w:ind w:right="100"/>
        <w:spacing w:after="0" w:line="250" w:lineRule="auto"/>
        <w:rPr>
          <w:sz w:val="20"/>
          <w:szCs w:val="20"/>
          <w:color w:val="auto"/>
        </w:rPr>
      </w:pPr>
      <w:r>
        <w:rPr>
          <w:rFonts w:ascii="Times New Roman" w:cs="Times New Roman" w:eastAsia="Times New Roman" w:hAnsi="Times New Roman"/>
          <w:sz w:val="18"/>
          <w:szCs w:val="18"/>
          <w:color w:val="auto"/>
        </w:rPr>
        <w:t>effective immediately. Mr. Davis’ resignation was not a result of any disagreement with the Company or the Board. The Board expects to initiate a formal search process to identify a permanent Chief Financial Officer. In the interim, the Board has appointed Bill Trousdale as interim Chief Financial Officer and Principal Financial and Accounting Officer, effective as of April 17, 2025.</w:t>
      </w:r>
    </w:p>
    <w:p>
      <w:pPr>
        <w:spacing w:after="0" w:line="204" w:lineRule="exact"/>
        <w:rPr>
          <w:sz w:val="20"/>
          <w:szCs w:val="20"/>
          <w:color w:val="auto"/>
        </w:rPr>
      </w:pPr>
    </w:p>
    <w:p>
      <w:pPr>
        <w:ind w:right="40" w:firstLine="510"/>
        <w:spacing w:after="0" w:line="238" w:lineRule="auto"/>
        <w:rPr>
          <w:sz w:val="20"/>
          <w:szCs w:val="20"/>
          <w:color w:val="auto"/>
        </w:rPr>
      </w:pPr>
      <w:r>
        <w:rPr>
          <w:rFonts w:ascii="Times New Roman" w:cs="Times New Roman" w:eastAsia="Times New Roman" w:hAnsi="Times New Roman"/>
          <w:sz w:val="18"/>
          <w:szCs w:val="18"/>
          <w:color w:val="auto"/>
        </w:rPr>
        <w:t>Mr. Trousdale, 56, has served as the Company’s Vice President of Financial Planning &amp; Analysis and Treasurer since 2018. Prior thereto, Mr. Trousdale worked in a number of finance executive roles at Laureate Education from 2009 to 2016, most recently in the role of Vice President of Financial Transformation. Prior to that, he held senior finance positions at Northwest Airlines and US Airways. Prior to that, he served as a Lieutenant in the United States Navy as a Nuclear Submarine Warfare Officer. Mr. Trousdale received a BS in Mechanical Engineering from MIT and an MBA from Northwestern University. Mr. Trousdale’s extensive experience as a finance leader will allow him to bring both stability and expertise to the interim Chief Financial Officer and Principal Financial and Accounting Officer role.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Operating Officer Transition</w:t>
      </w:r>
    </w:p>
    <w:p>
      <w:pPr>
        <w:spacing w:after="0" w:line="241" w:lineRule="exact"/>
        <w:rPr>
          <w:sz w:val="20"/>
          <w:szCs w:val="20"/>
          <w:color w:val="auto"/>
        </w:rPr>
      </w:pPr>
    </w:p>
    <w:p>
      <w:pPr>
        <w:ind w:right="80" w:firstLine="510"/>
        <w:spacing w:after="0" w:line="242" w:lineRule="auto"/>
        <w:rPr>
          <w:sz w:val="20"/>
          <w:szCs w:val="20"/>
          <w:color w:val="auto"/>
        </w:rPr>
      </w:pPr>
      <w:r>
        <w:rPr>
          <w:rFonts w:ascii="Times New Roman" w:cs="Times New Roman" w:eastAsia="Times New Roman" w:hAnsi="Times New Roman"/>
          <w:sz w:val="18"/>
          <w:szCs w:val="18"/>
          <w:color w:val="auto"/>
        </w:rPr>
        <w:t>Effective on April 17, 2025, Gregory Mays, Chief Operating Officer of the Company, stepped down from his role as Chief Operating Officer, but will stay on as an employee of the Company for a mutually agreed timeframe, in order to assist with the transition of his duties and responsibilities. Mr. Mays’ resignation was not a result of any disagreement with the Company or the Board. The Board expects to initiate a formal search process to identify a permanent Chief Operating Officer. In the interim, Stephen Coley, the Company’s current Vice President, Technical Operations, will step into an interim role as Head of Operations.</w:t>
      </w:r>
    </w:p>
    <w:p>
      <w:pPr>
        <w:spacing w:after="0" w:line="212" w:lineRule="exact"/>
        <w:rPr>
          <w:sz w:val="20"/>
          <w:szCs w:val="20"/>
          <w:color w:val="auto"/>
        </w:rPr>
      </w:pPr>
    </w:p>
    <w:p>
      <w:pPr>
        <w:ind w:right="320" w:firstLine="510"/>
        <w:spacing w:after="0" w:line="239" w:lineRule="auto"/>
        <w:rPr>
          <w:sz w:val="20"/>
          <w:szCs w:val="20"/>
          <w:color w:val="auto"/>
        </w:rPr>
      </w:pPr>
      <w:r>
        <w:rPr>
          <w:rFonts w:ascii="Times New Roman" w:cs="Times New Roman" w:eastAsia="Times New Roman" w:hAnsi="Times New Roman"/>
          <w:sz w:val="18"/>
          <w:szCs w:val="18"/>
          <w:color w:val="auto"/>
        </w:rPr>
        <w:t>Mr. Coley, 39, is currently serving as the Company’s Vice President, Technical Operations. Prior thereto, Mr. Coley served as Director of Base Maintenance for United Airlines since 2023. From 2015 to 2023, he worked in a number of roles at HAECO Americas. Prior to that, he held roles with TIMCO Aviation Services from 2005 to 2012. He began his career as an Airframe and Powerplant Technician. Mr. Coley received an A &amp; P from Guildford Technical College. Mr. Coley has over 22 years of operational and industry experience, which will allow him to bring strong strategic and operational insights during this interim period.</w:t>
      </w:r>
    </w:p>
    <w:p>
      <w:pPr>
        <w:spacing w:after="0" w:line="21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There are no arrangements or understandings between Messrs. Trousdale or Coley and any other person in connection with their new positions. Neither Mr. Trousdale nor Mr. Coley have any family relationships with any director or other executive officer of the Company, or any person nominated or chosen by the Company to become a director or executive officer, and there are no transactions in which Messrs. Trousdale or Coley have an interest requiring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2025</w:t>
            </w:r>
          </w:p>
        </w:tc>
        <w:tc>
          <w:tcPr>
            <w:tcW w:w="79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240" w:type="dxa"/>
            <w:vAlign w:val="bottom"/>
          </w:tcPr>
          <w:p>
            <w:pPr>
              <w:spacing w:after="0"/>
              <w:rPr>
                <w:sz w:val="24"/>
                <w:szCs w:val="24"/>
                <w:color w:val="auto"/>
              </w:rPr>
            </w:pPr>
          </w:p>
        </w:tc>
        <w:tc>
          <w:tcPr>
            <w:tcW w:w="79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2025-04-17T07:57:47Z</dcterms:created>
  <dcterms:modified xsi:type="dcterms:W3CDTF">2025-04-17T07:57:47Z</dcterms:modified>
</cp:coreProperties>
</file>