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0001850697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Trousdale William</w:t>
      </w:r>
    </w:p>
    <w:p>
      <w:pPr>
        <w:spacing w:after="0" w:line="44" w:lineRule="exact"/>
        <w:rPr>
          <w:sz w:val="24"/>
          <w:szCs w:val="24"/>
          <w:color w:val="auto"/>
        </w:rPr>
      </w:pPr>
    </w:p>
    <w:p>
      <w:pPr>
        <w:sectPr>
          <w:pgSz w:w="11900" w:h="16838"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2500</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35612.37</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56012229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10/16/2023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10/16/2023</w:t>
            </w:r>
          </w:p>
        </w:tc>
        <w:tc>
          <w:tcPr>
            <w:tcW w:w="1600" w:type="dxa"/>
            <w:vAlign w:val="bottom"/>
          </w:tcPr>
          <w:p>
            <w:pPr>
              <w:ind w:left="20"/>
              <w:spacing w:after="0"/>
              <w:rPr>
                <w:sz w:val="20"/>
                <w:szCs w:val="20"/>
                <w:color w:val="auto"/>
              </w:rPr>
            </w:pPr>
            <w:r>
              <w:rPr>
                <w:rFonts w:ascii="Arial" w:cs="Arial" w:eastAsia="Arial" w:hAnsi="Arial"/>
                <w:sz w:val="22"/>
                <w:szCs w:val="22"/>
                <w:color w:val="auto"/>
                <w:w w:val="95"/>
              </w:rPr>
              <w:t>Option Granted -</w:t>
            </w:r>
          </w:p>
        </w:tc>
        <w:tc>
          <w:tcPr>
            <w:tcW w:w="1860" w:type="dxa"/>
            <w:vAlign w:val="bottom"/>
            <w:vMerge w:val="restart"/>
          </w:tcPr>
          <w:p>
            <w:pPr>
              <w:ind w:left="12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2500</w:t>
            </w:r>
          </w:p>
        </w:tc>
        <w:tc>
          <w:tcPr>
            <w:tcW w:w="1920" w:type="dxa"/>
            <w:vAlign w:val="bottom"/>
            <w:vMerge w:val="restart"/>
          </w:tcPr>
          <w:p>
            <w:pPr>
              <w:ind w:left="440"/>
              <w:spacing w:after="0"/>
              <w:rPr>
                <w:sz w:val="20"/>
                <w:szCs w:val="20"/>
                <w:color w:val="auto"/>
              </w:rPr>
            </w:pPr>
            <w:r>
              <w:rPr>
                <w:rFonts w:ascii="Arial" w:cs="Arial" w:eastAsia="Arial" w:hAnsi="Arial"/>
                <w:sz w:val="22"/>
                <w:szCs w:val="22"/>
                <w:color w:val="auto"/>
                <w:w w:val="87"/>
              </w:rPr>
              <w:t>10/16/2023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00" w:type="dxa"/>
            <w:vAlign w:val="bottom"/>
          </w:tcPr>
          <w:p>
            <w:pPr>
              <w:ind w:left="20"/>
              <w:spacing w:after="0"/>
              <w:rPr>
                <w:sz w:val="20"/>
                <w:szCs w:val="20"/>
                <w:color w:val="auto"/>
              </w:rPr>
            </w:pPr>
            <w:r>
              <w:rPr>
                <w:rFonts w:ascii="Arial" w:cs="Arial" w:eastAsia="Arial" w:hAnsi="Arial"/>
                <w:sz w:val="22"/>
                <w:szCs w:val="22"/>
                <w:color w:val="auto"/>
              </w:rPr>
              <w:t>11/07/2018</w:t>
            </w:r>
          </w:p>
        </w:tc>
        <w:tc>
          <w:tcPr>
            <w:tcW w:w="186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1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spacing w:after="0"/>
              <w:rPr>
                <w:sz w:val="20"/>
                <w:szCs w:val="20"/>
                <w:color w:val="auto"/>
              </w:rPr>
            </w:pPr>
            <w:r>
              <w:rPr>
                <w:rFonts w:ascii="Arial" w:cs="Arial" w:eastAsia="Arial" w:hAnsi="Arial"/>
                <w:sz w:val="22"/>
                <w:szCs w:val="22"/>
                <w:color w:val="auto"/>
              </w:rPr>
              <w:t>William F. Trousdale</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09/26/2023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36250.00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spacing w:after="0"/>
              <w:rPr>
                <w:sz w:val="20"/>
                <w:szCs w:val="20"/>
                <w:color w:val="auto"/>
              </w:rPr>
            </w:pPr>
            <w:r>
              <w:rPr>
                <w:rFonts w:ascii="Arial" w:cs="Arial" w:eastAsia="Arial" w:hAnsi="Arial"/>
                <w:sz w:val="22"/>
                <w:szCs w:val="22"/>
                <w:color w:val="auto"/>
              </w:rPr>
              <w:t>William F. Trousdale</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10/02/2023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36082.50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spacing w:after="0"/>
              <w:rPr>
                <w:sz w:val="20"/>
                <w:szCs w:val="20"/>
                <w:color w:val="auto"/>
              </w:rPr>
            </w:pPr>
            <w:r>
              <w:rPr>
                <w:rFonts w:ascii="Arial" w:cs="Arial" w:eastAsia="Arial" w:hAnsi="Arial"/>
                <w:sz w:val="22"/>
                <w:szCs w:val="22"/>
                <w:color w:val="auto"/>
              </w:rPr>
              <w:t>William F. Trousdale</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10/03/2023 444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6378.84</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spacing w:after="0"/>
              <w:rPr>
                <w:sz w:val="20"/>
                <w:szCs w:val="20"/>
                <w:color w:val="auto"/>
              </w:rPr>
            </w:pPr>
            <w:r>
              <w:rPr>
                <w:rFonts w:ascii="Arial" w:cs="Arial" w:eastAsia="Arial" w:hAnsi="Arial"/>
                <w:sz w:val="22"/>
                <w:szCs w:val="22"/>
                <w:color w:val="auto"/>
              </w:rPr>
              <w:t>William F. Trousdale</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10/04/2023 997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14465.39</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spacing w:after="0"/>
              <w:rPr>
                <w:sz w:val="20"/>
                <w:szCs w:val="20"/>
                <w:color w:val="auto"/>
              </w:rPr>
            </w:pPr>
            <w:r>
              <w:rPr>
                <w:rFonts w:ascii="Arial" w:cs="Arial" w:eastAsia="Arial" w:hAnsi="Arial"/>
                <w:sz w:val="22"/>
                <w:szCs w:val="22"/>
                <w:color w:val="auto"/>
              </w:rPr>
              <w:t>William F. Trousdale</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10/09/2023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36006.75</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right="2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10/16/2023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02/10/2023</w:t>
      </w:r>
    </w:p>
    <w:p>
      <w:pPr>
        <w:spacing w:after="0" w:line="652" w:lineRule="exact"/>
        <w:rPr>
          <w:sz w:val="20"/>
          <w:szCs w:val="20"/>
          <w:color w:val="auto"/>
        </w:rPr>
      </w:pPr>
    </w:p>
    <w:p>
      <w:pPr>
        <w:sectPr>
          <w:pgSz w:w="11900" w:h="16838" w:orient="portrait"/>
          <w:cols w:equalWidth="0" w:num="2">
            <w:col w:w="3400" w:space="720"/>
            <w:col w:w="712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4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040" w:type="dxa"/>
            <w:vAlign w:val="bottom"/>
          </w:tcPr>
          <w:p>
            <w:pPr>
              <w:ind w:left="1620"/>
              <w:spacing w:after="0" w:line="246" w:lineRule="exact"/>
              <w:rPr>
                <w:sz w:val="20"/>
                <w:szCs w:val="20"/>
                <w:color w:val="auto"/>
              </w:rPr>
            </w:pPr>
            <w:r>
              <w:rPr>
                <w:rFonts w:ascii="Arial" w:cs="Arial" w:eastAsia="Arial" w:hAnsi="Arial"/>
                <w:sz w:val="22"/>
                <w:szCs w:val="22"/>
                <w:color w:val="auto"/>
                <w:w w:val="89"/>
              </w:rPr>
              <w:t>/s/ Ryan Riviere, as a duly authorized representative of Fidelity Brokerage</w:t>
            </w:r>
          </w:p>
        </w:tc>
        <w:tc>
          <w:tcPr>
            <w:tcW w:w="0" w:type="dxa"/>
            <w:vAlign w:val="bottom"/>
          </w:tcPr>
          <w:p>
            <w:pPr>
              <w:spacing w:after="0"/>
              <w:rPr>
                <w:sz w:val="1"/>
                <w:szCs w:val="1"/>
                <w:color w:val="auto"/>
              </w:rPr>
            </w:pPr>
          </w:p>
        </w:tc>
      </w:tr>
      <w:tr>
        <w:trPr>
          <w:trHeight w:val="153"/>
        </w:trPr>
        <w:tc>
          <w:tcPr>
            <w:tcW w:w="2460" w:type="dxa"/>
            <w:vAlign w:val="bottom"/>
            <w:vMerge w:val="continue"/>
          </w:tcPr>
          <w:p>
            <w:pPr>
              <w:spacing w:after="0"/>
              <w:rPr>
                <w:sz w:val="13"/>
                <w:szCs w:val="13"/>
                <w:color w:val="auto"/>
              </w:rPr>
            </w:pPr>
          </w:p>
        </w:tc>
        <w:tc>
          <w:tcPr>
            <w:tcW w:w="8040" w:type="dxa"/>
            <w:vAlign w:val="bottom"/>
            <w:vMerge w:val="restart"/>
          </w:tcPr>
          <w:p>
            <w:pPr>
              <w:ind w:left="1620"/>
              <w:spacing w:after="0"/>
              <w:rPr>
                <w:sz w:val="20"/>
                <w:szCs w:val="20"/>
                <w:color w:val="auto"/>
              </w:rPr>
            </w:pPr>
            <w:r>
              <w:rPr>
                <w:rFonts w:ascii="Arial" w:cs="Arial" w:eastAsia="Arial" w:hAnsi="Arial"/>
                <w:sz w:val="22"/>
                <w:szCs w:val="22"/>
                <w:color w:val="auto"/>
              </w:rPr>
              <w:t>Services LLC, as attorney-in-fact for William Trousdale</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11" w:right="339" w:bottom="1440" w:gutter="0" w:footer="0" w:header="0"/>
          <w:type w:val="continuous"/>
        </w:sect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2023-10-16T15:21:28Z</dcterms:created>
  <dcterms:modified xsi:type="dcterms:W3CDTF">2023-10-16T15:21:28Z</dcterms:modified>
</cp:coreProperties>
</file>