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Gail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LLC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2"/>
                <w:szCs w:val="12"/>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05/13/2026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D</w:t>
            </w:r>
          </w:p>
        </w:tc>
        <w:tc>
          <w:tcPr>
            <w:tcW w:w="1300" w:type="dxa"/>
            <w:vAlign w:val="bottom"/>
            <w:tcBorders>
              <w:bottom w:val="single" w:sz="8" w:color="2C2C2C"/>
            </w:tcBorders>
            <w:gridSpan w:val="2"/>
          </w:tcPr>
          <w:p>
            <w:pPr>
              <w:ind w:left="80"/>
              <w:spacing w:after="0" w:line="320" w:lineRule="exact"/>
              <w:rPr>
                <w:sz w:val="20"/>
                <w:szCs w:val="20"/>
                <w:color w:val="auto"/>
              </w:rPr>
            </w:pPr>
            <w:r>
              <w:rPr>
                <w:rFonts w:ascii="Times New Roman" w:cs="Times New Roman" w:eastAsia="Times New Roman" w:hAnsi="Times New Roman"/>
                <w:sz w:val="34"/>
                <w:szCs w:val="34"/>
                <w:color w:val="0000FF"/>
                <w:vertAlign w:val="subscript"/>
              </w:rPr>
              <w:t>34,278</w:t>
            </w:r>
            <w:r>
              <w:rPr>
                <w:rFonts w:ascii="Times New Roman" w:cs="Times New Roman" w:eastAsia="Times New Roman" w:hAnsi="Times New Roman"/>
                <w:sz w:val="11"/>
                <w:szCs w:val="11"/>
                <w:color w:val="008000"/>
              </w:rPr>
              <w:t>(1)(2)(3)(4)</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1"/>
                <w:szCs w:val="11"/>
                <w:color w:val="008000"/>
              </w:rPr>
              <w:t>(1)(2)(3)(4)</w:t>
            </w:r>
          </w:p>
        </w:tc>
        <w:tc>
          <w:tcPr>
            <w:tcW w:w="4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 (a) Merger Sub 1 merged with and into Sun Country (the "First Merger"), with Sun Country surviving the First Merger as a direct wholly owned subsidiary of Allegiant and</w:t>
      </w:r>
    </w:p>
    <w:p>
      <w:pPr>
        <w:spacing w:after="0" w:line="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Following consummation of the Mergers, Sun Country Airlines Holdings, Inc. is now known as Sun Country Airlines Holdings, LLC.</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23,888 shares of Sun Country common stock ("Company Shares"), par value $0.01 per share, held directly by the reporting person, which, as of the effective time of the First Merger (the "First Effective Time") were converted into the right to receive (a) $4.10 in cash, without interest (the "Per Share Cash Consideration") and (b) 0.1557 (the "Merger Exchange Ratio") shares of Allegiant common stock ("Parent Shares"), par value $0.001 per share (the "Per Share Stock Consideration" and, together with the Per Share Cash Consideration, the "Merger Consideration").</w:t>
      </w:r>
    </w:p>
    <w:p>
      <w:pPr>
        <w:spacing w:after="0" w:line="20" w:lineRule="exact"/>
        <w:rPr>
          <w:rFonts w:ascii="Times New Roman" w:cs="Times New Roman" w:eastAsia="Times New Roman" w:hAnsi="Times New Roman"/>
          <w:sz w:val="13"/>
          <w:szCs w:val="13"/>
          <w:color w:val="008000"/>
        </w:rPr>
      </w:pPr>
    </w:p>
    <w:p>
      <w:pPr>
        <w:ind w:left="40" w:right="6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restricted stock unit award ("Company RSU Award") consisting of 10,390 restricted stock units previously granted to the reporting person, which, as of immediately prior to the First Effective Time, such Company RSU Awards became fully vested (to the extent not yet vested) and were cancelled and converted into the right to receive the Merger Consideration.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Gail 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3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36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7080"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2026-05-15T19:33:17Z</dcterms:created>
  <dcterms:modified xsi:type="dcterms:W3CDTF">2026-05-15T19:33:17Z</dcterms:modified>
</cp:coreProperties>
</file>