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615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15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Levenhagen Eric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MINNEAPOLIS</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Human Resources Officer</w:t>
            </w:r>
          </w:p>
        </w:tc>
        <w:tc>
          <w:tcPr>
            <w:tcW w:w="0" w:type="dxa"/>
            <w:vAlign w:val="bottom"/>
          </w:tcPr>
          <w:p>
            <w:pPr>
              <w:spacing w:after="0"/>
              <w:rPr>
                <w:sz w:val="1"/>
                <w:szCs w:val="1"/>
                <w:color w:val="auto"/>
              </w:rPr>
            </w:pPr>
          </w:p>
        </w:tc>
      </w:tr>
      <w:tr>
        <w:trPr>
          <w:trHeight w:val="216"/>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03/20/2023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19,829</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19,829</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11/21/2028</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19,829</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198,281 shares of common stock. The option vests in six installments based on Sun Country's satisfaction of certain performance criteria. The performance criteria for the third installment were met resulting in vesting of the option as to 19,829 shares on March 20, 2023.</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03/22/2023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Eric Levenhagen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2023-03-22T19:44:33Z</dcterms:created>
  <dcterms:modified xsi:type="dcterms:W3CDTF">2023-03-22T19:44:33Z</dcterms:modified>
</cp:coreProperties>
</file>