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72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723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Chief Revenue Officer &amp; EVP</w:t>
            </w: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09/13/2021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280" w:type="dxa"/>
            <w:vAlign w:val="bottom"/>
            <w:tcBorders>
              <w:bottom w:val="single" w:sz="8" w:color="2C2C2C"/>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3080" w:type="dxa"/>
            <w:vAlign w:val="bottom"/>
            <w:gridSpan w:val="3"/>
          </w:tcPr>
          <w:p>
            <w:pPr>
              <w:ind w:left="80"/>
              <w:spacing w:after="0" w:line="182" w:lineRule="exact"/>
              <w:rPr>
                <w:sz w:val="20"/>
                <w:szCs w:val="20"/>
                <w:color w:val="auto"/>
              </w:rPr>
            </w:pPr>
            <w:r>
              <w:rPr>
                <w:rFonts w:ascii="Arial" w:cs="Arial" w:eastAsia="Arial" w:hAnsi="Arial"/>
                <w:sz w:val="17"/>
                <w:szCs w:val="17"/>
                <w:color w:val="0000FF"/>
              </w:rPr>
              <w:t>09/15/2021</w:t>
            </w:r>
          </w:p>
        </w:tc>
        <w:tc>
          <w:tcPr>
            <w:tcW w:w="76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8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jc w:val="center"/>
              <w:ind w:left="4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gridSpan w:val="2"/>
          </w:tcPr>
          <w:p>
            <w:pPr>
              <w:jc w:val="center"/>
              <w:ind w:left="67"/>
              <w:spacing w:after="0"/>
              <w:rPr>
                <w:sz w:val="20"/>
                <w:szCs w:val="20"/>
                <w:color w:val="auto"/>
              </w:rPr>
            </w:pPr>
            <w:r>
              <w:rPr>
                <w:rFonts w:ascii="Arial" w:cs="Arial" w:eastAsia="Arial" w:hAnsi="Arial"/>
                <w:sz w:val="17"/>
                <w:szCs w:val="17"/>
                <w:color w:val="0000FF"/>
                <w:w w:val="91"/>
              </w:rPr>
              <w:t>09/13/2021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70"/>
              <w:spacing w:after="0"/>
              <w:rPr>
                <w:sz w:val="20"/>
                <w:szCs w:val="20"/>
                <w:color w:val="auto"/>
              </w:rPr>
            </w:pPr>
            <w:r>
              <w:rPr>
                <w:rFonts w:ascii="Arial" w:cs="Arial" w:eastAsia="Arial" w:hAnsi="Arial"/>
                <w:sz w:val="17"/>
                <w:szCs w:val="17"/>
                <w:color w:val="0000FF"/>
                <w:w w:val="89"/>
              </w:rPr>
              <w:t>4,000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center"/>
              <w:ind w:left="15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340" w:type="dxa"/>
            <w:vAlign w:val="bottom"/>
            <w:gridSpan w:val="3"/>
          </w:tcPr>
          <w:p>
            <w:pPr>
              <w:jc w:val="center"/>
              <w:ind w:left="57"/>
              <w:spacing w:after="0"/>
              <w:rPr>
                <w:sz w:val="20"/>
                <w:szCs w:val="20"/>
                <w:color w:val="auto"/>
              </w:rPr>
            </w:pPr>
            <w:r>
              <w:rPr>
                <w:rFonts w:ascii="Arial" w:cs="Arial" w:eastAsia="Arial" w:hAnsi="Arial"/>
                <w:sz w:val="17"/>
                <w:szCs w:val="17"/>
                <w:color w:val="0000FF"/>
                <w:w w:val="89"/>
              </w:rPr>
              <w:t>4,000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7"/>
                <w:szCs w:val="17"/>
                <w:color w:val="0000FF"/>
                <w:w w:val="91"/>
              </w:rPr>
              <w:t>09/13/2021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9"/>
              </w:rPr>
              <w:t>3,306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30.9</w:t>
            </w:r>
            <w:r>
              <w:rPr>
                <w:rFonts w:ascii="Arial" w:cs="Arial" w:eastAsia="Arial" w:hAnsi="Arial"/>
                <w:sz w:val="21"/>
                <w:szCs w:val="21"/>
                <w:color w:val="008000"/>
                <w:w w:val="83"/>
                <w:vertAlign w:val="superscript"/>
              </w:rPr>
              <w:t>(3)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17"/>
              <w:spacing w:after="0"/>
              <w:rPr>
                <w:sz w:val="20"/>
                <w:szCs w:val="20"/>
                <w:color w:val="auto"/>
              </w:rPr>
            </w:pPr>
            <w:r>
              <w:rPr>
                <w:rFonts w:ascii="Arial" w:cs="Arial" w:eastAsia="Arial" w:hAnsi="Arial"/>
                <w:sz w:val="17"/>
                <w:szCs w:val="17"/>
                <w:color w:val="0000FF"/>
                <w:w w:val="91"/>
              </w:rPr>
              <w:t>694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7"/>
                <w:szCs w:val="17"/>
                <w:color w:val="0000FF"/>
                <w:w w:val="91"/>
              </w:rPr>
              <w:t>09/13/2021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1"/>
              </w:rPr>
              <w:t>694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31.5</w:t>
            </w:r>
            <w:r>
              <w:rPr>
                <w:rFonts w:ascii="Arial" w:cs="Arial" w:eastAsia="Arial" w:hAnsi="Arial"/>
                <w:sz w:val="21"/>
                <w:szCs w:val="21"/>
                <w:color w:val="008000"/>
                <w:w w:val="83"/>
                <w:vertAlign w:val="superscript"/>
              </w:rPr>
              <w:t>(4)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37"/>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20" w:type="dxa"/>
            <w:vAlign w:val="bottom"/>
            <w:tcBorders>
              <w:top w:val="single" w:sz="8" w:color="2C2C2C"/>
            </w:tcBorders>
            <w:gridSpan w:val="16"/>
          </w:tcPr>
          <w:p>
            <w:pPr>
              <w:jc w:val="center"/>
              <w:ind w:left="1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35"/>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09/13/2021</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4,000</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05/20/2029</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40" w:type="dxa"/>
            <w:vAlign w:val="bottom"/>
          </w:tcPr>
          <w:p>
            <w:pPr>
              <w:ind w:left="360"/>
              <w:spacing w:after="0" w:line="143" w:lineRule="exact"/>
              <w:rPr>
                <w:sz w:val="20"/>
                <w:szCs w:val="20"/>
                <w:color w:val="auto"/>
              </w:rPr>
            </w:pPr>
            <w:r>
              <w:rPr>
                <w:rFonts w:ascii="Arial" w:cs="Arial" w:eastAsia="Arial" w:hAnsi="Arial"/>
                <w:sz w:val="13"/>
                <w:szCs w:val="13"/>
                <w:color w:val="0000FF"/>
                <w:w w:val="90"/>
              </w:rPr>
              <w:t>99,438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May 20,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$30.33 to $31.24,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$31.33 to $31.63,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(4) to this Form 4.</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On September 15, 2021, the reporting person filed several Form 4s which incorrectly reported the transactions that occurred on September 13, 2021, and the number of securities beneficially owned following the transactions. This amendment corrects the original filings.</w:t>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09/21/2021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2021-09-21T17:15:27Z</dcterms:created>
  <dcterms:modified xsi:type="dcterms:W3CDTF">2021-09-21T17:15:27Z</dcterms:modified>
</cp:coreProperties>
</file>