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20, 2025</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Sun Country Airlines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125" w:type="dxa"/>
        <w:jc w:val="left"/>
        <w:tblInd w:w="0" w:type="dxa"/>
        <w:tblLayout w:type="fixed"/>
        <w:tblCellMar>
          <w:top w:w="28" w:type="dxa"/>
          <w:left w:w="28" w:type="dxa"/>
          <w:bottom w:w="28" w:type="dxa"/>
          <w:right w:w="28" w:type="dxa"/>
        </w:tblCellMar>
      </w:tblPr>
      <w:tblGrid>
        <w:gridCol w:w="466"/>
        <w:gridCol w:w="410"/>
        <w:gridCol w:w="414"/>
        <w:gridCol w:w="394"/>
        <w:gridCol w:w="394"/>
        <w:gridCol w:w="398"/>
        <w:gridCol w:w="481"/>
        <w:gridCol w:w="481"/>
        <w:gridCol w:w="687"/>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001-40217</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82-4092570</w:t>
            </w:r>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4332" w:type="dxa"/>
        <w:jc w:val="left"/>
        <w:tblInd w:w="0" w:type="dxa"/>
        <w:tblLayout w:type="fixed"/>
        <w:tblCellMar>
          <w:top w:w="28" w:type="dxa"/>
          <w:left w:w="28" w:type="dxa"/>
          <w:bottom w:w="28" w:type="dxa"/>
          <w:right w:w="28" w:type="dxa"/>
        </w:tblCellMar>
      </w:tblPr>
      <w:tblGrid>
        <w:gridCol w:w="640"/>
        <w:gridCol w:w="563"/>
        <w:gridCol w:w="565"/>
        <w:gridCol w:w="509"/>
        <w:gridCol w:w="509"/>
        <w:gridCol w:w="511"/>
        <w:gridCol w:w="303"/>
        <w:gridCol w:w="303"/>
        <w:gridCol w:w="429"/>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2005 Cargo Road</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Minneapolis,</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Minnesota</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55450</w:t>
            </w:r>
          </w:p>
        </w:tc>
      </w:tr>
      <w:tr>
        <w:trPr/>
        <w:tc>
          <w:tcPr>
            <w:tcW w:w="329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(651) 681-3900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62" w:type="dxa"/>
        <w:jc w:val="left"/>
        <w:tblInd w:w="0" w:type="dxa"/>
        <w:tblLayout w:type="fixed"/>
        <w:tblCellMar>
          <w:top w:w="28" w:type="dxa"/>
          <w:left w:w="28" w:type="dxa"/>
          <w:bottom w:w="28" w:type="dxa"/>
          <w:right w:w="28" w:type="dxa"/>
        </w:tblCellMar>
      </w:tblPr>
      <w:tblGrid>
        <w:gridCol w:w="1263"/>
        <w:gridCol w:w="1109"/>
        <w:gridCol w:w="1122"/>
        <w:gridCol w:w="109"/>
        <w:gridCol w:w="109"/>
        <w:gridCol w:w="109"/>
        <w:gridCol w:w="314"/>
        <w:gridCol w:w="314"/>
        <w:gridCol w:w="316"/>
        <w:gridCol w:w="109"/>
        <w:gridCol w:w="109"/>
        <w:gridCol w:w="109"/>
        <w:gridCol w:w="780"/>
        <w:gridCol w:w="780"/>
        <w:gridCol w:w="1110"/>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24, 2025, Sun Country Airlines Holdings, Inc. (the “Company”), announced that Grant Whitney, the Company’s Senior Vice President &amp; Chief Revenue Officer, would be stepping down from his position and separating employment with the Company, effective as of October 20, 2025. Mr. Whitney’s departure was not a result of any disagreement with the Company. Mr. Whitney’s primary duties and responsibilities will be re-assigned to other members of the Company’s senior leadership team.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Mr. Whitney’s separation from employment will constitute a termination of his employment pursuant to which Mr. Whitney would become eligible to receive separation benefits under the Employment Letter between Mr. Whitney and the Company, dated as of July 1, 2023 (the “Employment Letter”), which separation benefits consist of continued payment of his annual base salary for a period of 12 months. The Company also expects to provide medical and dental coverage through COBRA for Mr. Whitney and his eligible dependents for the 12-month period ending October 31, 2026. During this period, the Company will pay the portion of the COBRA premium that exceeds the amount Mr. Whitney paid for coverage while employed. Mr. Whitney’s receipt of the foregoing separation benefits is subject to his continued compliance with the restrictive covenants set forth in the Employment Letter and his execution and non-revocation of a release of claims.</w:t>
      </w:r>
      <w:r>
        <w:rPr>
          <w:color w:val="000000"/>
        </w:rPr>
        <w:t xml:space="preserve"> </w:t>
      </w:r>
      <w:r>
        <w:rPr>
          <w:rFonts w:ascii="Times New Roman;serif" w:hAnsi="Times New Roman;serif"/>
          <w:b w:val="false"/>
          <w:color w:val="000000"/>
          <w:sz w:val="20"/>
        </w:rPr>
        <w:t>The Company expects to enter into a separation agreement and release of claims with Mr. Whitney in order to memorialize any separation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9593" w:type="dxa"/>
        <w:jc w:val="left"/>
        <w:tblInd w:w="0" w:type="dxa"/>
        <w:tblLayout w:type="fixed"/>
        <w:tblCellMar>
          <w:top w:w="28" w:type="dxa"/>
          <w:left w:w="28" w:type="dxa"/>
          <w:bottom w:w="28" w:type="dxa"/>
          <w:right w:w="28" w:type="dxa"/>
        </w:tblCellMar>
      </w:tblPr>
      <w:tblGrid>
        <w:gridCol w:w="726"/>
        <w:gridCol w:w="640"/>
        <w:gridCol w:w="643"/>
        <w:gridCol w:w="334"/>
        <w:gridCol w:w="334"/>
        <w:gridCol w:w="334"/>
        <w:gridCol w:w="334"/>
        <w:gridCol w:w="334"/>
        <w:gridCol w:w="334"/>
        <w:gridCol w:w="1635"/>
        <w:gridCol w:w="1635"/>
        <w:gridCol w:w="2310"/>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24, 2025</w:t>
            </w:r>
          </w:p>
        </w:tc>
        <w:tc>
          <w:tcPr>
            <w:tcW w:w="7584"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Sun Country Airlines Holdings,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Erin Rose Neale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Erin Rose Neale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Senior Vice President, and Corporate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3438</Characters>
  <CharactersWithSpaces>4001</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