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-233680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7046595" cy="58718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871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Davis Brian Edward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12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SUN COUNTRY AIRLINES HOLDINGS, INC.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Sun Country Airlines Holdings,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SNCY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]</w:t>
      </w:r>
    </w:p>
    <w:p>
      <w:pPr>
        <w:spacing w:after="0" w:line="18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02/03/2023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center"/>
        <w:ind w:right="1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Marketing Officer &amp; SVP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740" w:space="180"/>
            <w:col w:w="3600" w:space="220"/>
            <w:col w:w="334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MINNEAPOLIS MN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55450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4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0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$0.01 per share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ind w:lef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02/03/2023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14,872</w:t>
            </w:r>
          </w:p>
        </w:tc>
        <w:tc>
          <w:tcPr>
            <w:tcW w:w="5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5.3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31,052</w:t>
            </w:r>
          </w:p>
        </w:tc>
        <w:tc>
          <w:tcPr>
            <w:tcW w:w="9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$0.01 per share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ind w:lef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02/03/2023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14,565</w:t>
            </w:r>
          </w:p>
        </w:tc>
        <w:tc>
          <w:tcPr>
            <w:tcW w:w="5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5.3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45,617</w:t>
            </w:r>
          </w:p>
        </w:tc>
        <w:tc>
          <w:tcPr>
            <w:tcW w:w="9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$0.01 per share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02/03/2023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90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29,437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21.2863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16,180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14,872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5.3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79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02/03/2023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800" w:type="dxa"/>
            <w:vAlign w:val="bottom"/>
          </w:tcPr>
          <w:p>
            <w:pPr>
              <w:ind w:left="3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14,872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11/07/2028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jc w:val="right"/>
              <w:ind w:right="156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111,027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14,565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5.3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79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02/03/2023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800" w:type="dxa"/>
            <w:vAlign w:val="bottom"/>
          </w:tcPr>
          <w:p>
            <w:pPr>
              <w:ind w:left="3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14,565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11/07/2028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jc w:val="right"/>
              <w:ind w:right="176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96,462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2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The sales reported in this Form 4 were effected pursuant to a Rule 10b5-1 trading plan.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2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2. Vest in four annual installments, subject to continued service, beginning November 7, 2018.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Rose Neale, as attorney-in-</w:t>
            </w:r>
          </w:p>
        </w:tc>
        <w:tc>
          <w:tcPr>
            <w:tcW w:w="94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02/07/2023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 for Brian Davis</w:t>
            </w:r>
          </w:p>
        </w:tc>
        <w:tc>
          <w:tcPr>
            <w:tcW w:w="6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855818" TargetMode="External"/><Relationship Id="rId13" Type="http://schemas.openxmlformats.org/officeDocument/2006/relationships/hyperlink" Target="http://www.sec.gov/cgi-bin/browse-edgar?action=getcompany&amp;CIK=000174390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2023-02-07T18:53:42Z</dcterms:created>
  <dcterms:modified xsi:type="dcterms:W3CDTF">2023-02-07T18:53:42Z</dcterms:modified>
</cp:coreProperties>
</file>