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FRONTIER CAPITAL MANAGEMENT CO.,LLC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1,632,086.00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3,533,617.00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3,533,617.00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Minnesota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FRONTIER CAPITAL MANAGEMENT CO.,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Summer Street Boston, MA 02110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3,533,617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2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1,632,086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3,533,617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23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FRONTIER CAPITAL MANAGEMENT CO.,LLC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E. Phay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Robert E. Phay, Chief Compliance Officer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11" w:right="399" w:bottom="2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2025-08-14T08:24:40Z</dcterms:created>
  <dcterms:modified xsi:type="dcterms:W3CDTF">2025-08-14T08:24:40Z</dcterms:modified>
</cp:coreProperties>
</file>