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 Horus Holdings, LLC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9 WEST 57TH STREET, 43RD FLOOR</w:t>
            </w: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4"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08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SNCY </w:t>
              </w:r>
              <w:r>
                <w:rPr>
                  <w:rFonts w:ascii="Arial" w:cs="Arial" w:eastAsia="Arial" w:hAnsi="Arial"/>
                  <w:sz w:val="1"/>
                  <w:szCs w:val="1"/>
                  <w:color w:val="000000"/>
                </w:rPr>
                <w:t>]</w:t>
              </w:r>
            </w:hyperlink>
          </w:p>
        </w:tc>
        <w:tc>
          <w:tcPr>
            <w:tcW w:w="66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160" w:type="dxa"/>
            <w:vAlign w:val="bottom"/>
            <w:gridSpan w:val="2"/>
          </w:tcPr>
          <w:p>
            <w:pPr>
              <w:ind w:left="80"/>
              <w:spacing w:after="0"/>
              <w:rPr>
                <w:sz w:val="20"/>
                <w:szCs w:val="20"/>
                <w:color w:val="auto"/>
              </w:rPr>
            </w:pPr>
            <w:r>
              <w:rPr>
                <w:rFonts w:ascii="Arial" w:cs="Arial" w:eastAsia="Arial" w:hAnsi="Arial"/>
                <w:sz w:val="17"/>
                <w:szCs w:val="17"/>
                <w:color w:val="0000FF"/>
              </w:rPr>
              <w:t>06/01/2021</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30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7"/>
                <w:szCs w:val="17"/>
                <w:color w:val="0000FF"/>
                <w:w w:val="95"/>
              </w:rPr>
              <w:t>Common stock, par value $0.01 per</w:t>
            </w:r>
          </w:p>
        </w:tc>
        <w:tc>
          <w:tcPr>
            <w:tcW w:w="1500" w:type="dxa"/>
            <w:vAlign w:val="bottom"/>
            <w:gridSpan w:val="3"/>
            <w:vMerge w:val="restart"/>
          </w:tcPr>
          <w:p>
            <w:pPr>
              <w:ind w:left="500"/>
              <w:spacing w:after="0"/>
              <w:rPr>
                <w:sz w:val="20"/>
                <w:szCs w:val="20"/>
                <w:color w:val="auto"/>
              </w:rPr>
            </w:pPr>
            <w:r>
              <w:rPr>
                <w:rFonts w:ascii="Arial" w:cs="Arial" w:eastAsia="Arial" w:hAnsi="Arial"/>
                <w:sz w:val="17"/>
                <w:szCs w:val="17"/>
                <w:color w:val="0000FF"/>
              </w:rPr>
              <w:t>06/01/2021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800" w:type="dxa"/>
            <w:vAlign w:val="bottom"/>
            <w:vMerge w:val="restart"/>
          </w:tcPr>
          <w:p>
            <w:pPr>
              <w:ind w:left="40"/>
              <w:spacing w:after="0"/>
              <w:rPr>
                <w:sz w:val="20"/>
                <w:szCs w:val="20"/>
                <w:color w:val="auto"/>
              </w:rPr>
            </w:pPr>
            <w:r>
              <w:rPr>
                <w:rFonts w:ascii="Arial" w:cs="Arial" w:eastAsia="Arial" w:hAnsi="Arial"/>
                <w:sz w:val="17"/>
                <w:szCs w:val="17"/>
                <w:color w:val="0000FF"/>
                <w:w w:val="97"/>
              </w:rPr>
              <w:t>1,087,500</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1920" w:type="dxa"/>
            <w:vAlign w:val="bottom"/>
            <w:gridSpan w:val="5"/>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33.12   32,562,520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920" w:type="dxa"/>
            <w:vAlign w:val="bottom"/>
            <w:gridSpan w:val="5"/>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gridSpan w:val="2"/>
            <w:vMerge w:val="continue"/>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380" w:type="dxa"/>
            <w:vAlign w:val="bottom"/>
            <w:gridSpan w:val="19"/>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40" w:type="dxa"/>
            <w:vAlign w:val="bottom"/>
            <w:gridSpan w:val="13"/>
          </w:tcPr>
          <w:p>
            <w:pPr>
              <w:ind w:lef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SCA Horus Holdings, LLC</w:t>
              </w:r>
            </w:hyperlink>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rPr>
              <w:t>9 WEST 57TH STREET, 43RD FLOOR</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AP VIII (SCA Stock AIV), LLC</w:t>
              </w:r>
            </w:hyperlink>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rPr>
              <w:t>9 WEST 57TH STREET, 43RD FLOOR</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Munfakh Antoine G</w:t>
              </w:r>
            </w:hyperlink>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APOLLO GLOBAL MANAGEMENT, L.P.</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1301 AVENUE OF THE AMERICAS, 38TH FLOOR</w:t>
      </w:r>
    </w:p>
    <w:p>
      <w:pPr>
        <w:sectPr>
          <w:pgSz w:w="11900" w:h="16838" w:orient="portrait"/>
          <w:cols w:equalWidth="0" w:num="1">
            <w:col w:w="11080"/>
          </w:cols>
          <w:pgMar w:left="460" w:top="225" w:right="359" w:bottom="0" w:gutter="0" w:footer="0" w:header="0"/>
          <w:type w:val="continuous"/>
        </w:sect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10018</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Kearney Patrick Michael</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Arial" w:cs="Arial" w:eastAsia="Arial" w:hAnsi="Arial"/>
                <w:sz w:val="17"/>
                <w:szCs w:val="17"/>
                <w:color w:val="0000FF"/>
              </w:rPr>
              <w:t>9 WEST 57TH STREET, 43RD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-2089150</wp:posOffset>
            </wp:positionV>
            <wp:extent cx="2809240" cy="2170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170430"/>
                    </a:xfrm>
                    <a:prstGeom prst="rect">
                      <a:avLst/>
                    </a:prstGeom>
                    <a:noFill/>
                  </pic:spPr>
                </pic:pic>
              </a:graphicData>
            </a:graphic>
          </wp:anchor>
        </w:drawing>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1. The shares of common stock of Sun Country Airlines Holdings, Inc. (the "Issuer") reported as beneficially owned are held of record by SCA Horus Holdings, LLC (the "Apollo Stockholder").</w:t>
      </w:r>
    </w:p>
    <w:p>
      <w:pPr>
        <w:spacing w:after="0" w:line="7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9"/>
              </w:rPr>
              <w:t>[see signatures attached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06/03/2021</w:t>
            </w:r>
          </w:p>
        </w:tc>
        <w:tc>
          <w:tcPr>
            <w:tcW w:w="0" w:type="dxa"/>
            <w:vAlign w:val="bottom"/>
          </w:tcPr>
          <w:p>
            <w:pPr>
              <w:spacing w:after="0"/>
              <w:rPr>
                <w:sz w:val="1"/>
                <w:szCs w:val="1"/>
                <w:color w:val="auto"/>
              </w:rPr>
            </w:pPr>
          </w:p>
        </w:tc>
      </w:tr>
      <w:tr>
        <w:trPr>
          <w:trHeight w:val="87"/>
        </w:trPr>
        <w:tc>
          <w:tcPr>
            <w:tcW w:w="184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Exhibit 99.2]</w:t>
            </w:r>
          </w:p>
        </w:tc>
        <w:tc>
          <w:tcPr>
            <w:tcW w:w="2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40" w:type="dxa"/>
            <w:vAlign w:val="bottom"/>
            <w:tcBorders>
              <w:top w:val="single" w:sz="8" w:color="auto"/>
            </w:tcBorders>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2640" w:firstLine="7"/>
        <w:spacing w:after="0" w:line="319" w:lineRule="auto"/>
        <w:tabs>
          <w:tab w:leader="none" w:pos="16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60"/>
          </w:cols>
          <w:pgMar w:left="480" w:top="131" w:right="1059" w:bottom="1440" w:gutter="0" w:footer="0" w:header="0"/>
        </w:sectPr>
      </w:pPr>
    </w:p>
    <w:bookmarkStart w:id="2" w:name="page3"/>
    <w:bookmarkEnd w:id="2"/>
    <w:p>
      <w:pPr>
        <w:jc w:val="right"/>
        <w:spacing w:after="0"/>
        <w:rPr>
          <w:sz w:val="20"/>
          <w:szCs w:val="20"/>
          <w:color w:val="auto"/>
        </w:rPr>
      </w:pPr>
      <w:r>
        <w:rPr>
          <w:rFonts w:ascii="Arial" w:cs="Arial" w:eastAsia="Arial" w:hAnsi="Arial"/>
          <w:sz w:val="21"/>
          <w:szCs w:val="21"/>
          <w:b w:val="1"/>
          <w:bCs w:val="1"/>
          <w:color w:val="auto"/>
        </w:rPr>
        <w:t>Exhibit 99.1</w:t>
      </w:r>
    </w:p>
    <w:p>
      <w:pPr>
        <w:spacing w:after="0" w:line="253" w:lineRule="exact"/>
        <w:rPr>
          <w:sz w:val="20"/>
          <w:szCs w:val="20"/>
          <w:color w:val="auto"/>
        </w:rPr>
      </w:pPr>
    </w:p>
    <w:p>
      <w:pPr>
        <w:ind w:left="320" w:right="180" w:hanging="313"/>
        <w:spacing w:after="0" w:line="267"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shares of common stock of Sun Country Airlines Holdings, Inc. (the “Issuer”) reported as beneficially owned are held of record by SCA Horus Holdings, LLC (the “Apollo Stockholder”).</w:t>
      </w:r>
    </w:p>
    <w:p>
      <w:pPr>
        <w:spacing w:after="0" w:line="179" w:lineRule="exact"/>
        <w:rPr>
          <w:rFonts w:ascii="Arial" w:cs="Arial" w:eastAsia="Arial" w:hAnsi="Arial"/>
          <w:sz w:val="18"/>
          <w:szCs w:val="18"/>
          <w:color w:val="auto"/>
        </w:rPr>
      </w:pPr>
    </w:p>
    <w:p>
      <w:pPr>
        <w:ind w:left="320" w:right="20"/>
        <w:spacing w:after="0" w:line="267" w:lineRule="auto"/>
        <w:rPr>
          <w:rFonts w:ascii="Arial" w:cs="Arial" w:eastAsia="Arial" w:hAnsi="Arial"/>
          <w:sz w:val="18"/>
          <w:szCs w:val="18"/>
          <w:color w:val="auto"/>
        </w:rPr>
      </w:pPr>
      <w:r>
        <w:rPr>
          <w:rFonts w:ascii="Arial" w:cs="Arial" w:eastAsia="Arial" w:hAnsi="Arial"/>
          <w:sz w:val="18"/>
          <w:szCs w:val="18"/>
          <w:color w:val="auto"/>
        </w:rPr>
        <w:t>AP VIII (SCA Stock AIV), LLC is the sole member of the Apollo Stockholder. Antoine Munfakh and Patrick Kearney are the directors of AP VIII (SCA Stock AIV), LLC.</w:t>
      </w:r>
    </w:p>
    <w:p>
      <w:pPr>
        <w:spacing w:after="0" w:line="179" w:lineRule="exact"/>
        <w:rPr>
          <w:rFonts w:ascii="Arial" w:cs="Arial" w:eastAsia="Arial" w:hAnsi="Arial"/>
          <w:sz w:val="18"/>
          <w:szCs w:val="18"/>
          <w:color w:val="auto"/>
        </w:rPr>
      </w:pPr>
    </w:p>
    <w:p>
      <w:pPr>
        <w:ind w:left="320" w:right="140"/>
        <w:spacing w:after="0" w:line="273" w:lineRule="auto"/>
        <w:rPr>
          <w:rFonts w:ascii="Arial" w:cs="Arial" w:eastAsia="Arial" w:hAnsi="Arial"/>
          <w:sz w:val="18"/>
          <w:szCs w:val="18"/>
          <w:color w:val="auto"/>
        </w:rPr>
      </w:pPr>
      <w:r>
        <w:rPr>
          <w:rFonts w:ascii="Arial" w:cs="Arial" w:eastAsia="Arial" w:hAnsi="Arial"/>
          <w:sz w:val="17"/>
          <w:szCs w:val="17"/>
          <w:color w:val="auto"/>
        </w:rPr>
        <w:t>Each of the reporting persons disclaims beneficial ownership of any securities reported herein as held by the Apollo Stockholder, or that may be beneficially owned by any of the other reporting persons, in each case except to the extent of any pecuniary interest therein, and this report shall not be deemed an admission that any such entity or person is the beneficial owner of or has any pecuniary interest in, such securities for purposes of Section 16 of the Securities Exchange Act of 1934, as amended, or for any other purpose.</w:t>
      </w:r>
    </w:p>
    <w:p>
      <w:pPr>
        <w:spacing w:after="0" w:line="176" w:lineRule="exact"/>
        <w:rPr>
          <w:rFonts w:ascii="Arial" w:cs="Arial" w:eastAsia="Arial" w:hAnsi="Arial"/>
          <w:sz w:val="18"/>
          <w:szCs w:val="18"/>
          <w:color w:val="auto"/>
        </w:rPr>
      </w:pPr>
    </w:p>
    <w:p>
      <w:pPr>
        <w:ind w:left="320" w:right="300"/>
        <w:spacing w:after="0" w:line="297" w:lineRule="auto"/>
        <w:rPr>
          <w:rFonts w:ascii="Arial" w:cs="Arial" w:eastAsia="Arial" w:hAnsi="Arial"/>
          <w:sz w:val="18"/>
          <w:szCs w:val="18"/>
          <w:color w:val="auto"/>
        </w:rPr>
      </w:pPr>
      <w:r>
        <w:rPr>
          <w:rFonts w:ascii="Arial" w:cs="Arial" w:eastAsia="Arial" w:hAnsi="Arial"/>
          <w:sz w:val="17"/>
          <w:szCs w:val="17"/>
          <w:color w:val="auto"/>
        </w:rPr>
        <w:t>The address of each of the Apollo Stockholder and Messrs. Munfakh and Kearney is 9 West 57th Street, 43rd Floor, New York, New York 10019. The address of AP VIII (SCA Stock AIV), LLC is One Manhattanville Road, Suite 201, Purchase, New York 10577.</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96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352" w:right="459" w:bottom="1440" w:gutter="0" w:footer="0" w:header="0"/>
        </w:sectPr>
      </w:pPr>
    </w:p>
    <w:bookmarkStart w:id="3" w:name="page4"/>
    <w:bookmarkEnd w:id="3"/>
    <w:p>
      <w:pPr>
        <w:ind w:left="9880"/>
        <w:spacing w:after="0"/>
        <w:rPr>
          <w:sz w:val="20"/>
          <w:szCs w:val="20"/>
          <w:color w:val="auto"/>
        </w:rPr>
      </w:pPr>
      <w:r>
        <w:rPr>
          <w:rFonts w:ascii="Arial" w:cs="Arial" w:eastAsia="Arial" w:hAnsi="Arial"/>
          <w:sz w:val="19"/>
          <w:szCs w:val="19"/>
          <w:b w:val="1"/>
          <w:bCs w:val="1"/>
          <w:color w:val="auto"/>
        </w:rPr>
        <w:t>Exhibit 99.2</w:t>
      </w:r>
    </w:p>
    <w:p>
      <w:pPr>
        <w:spacing w:after="0" w:line="270" w:lineRule="exact"/>
        <w:rPr>
          <w:sz w:val="20"/>
          <w:szCs w:val="20"/>
          <w:color w:val="auto"/>
        </w:rPr>
      </w:pPr>
    </w:p>
    <w:p>
      <w:pPr>
        <w:ind w:right="440"/>
        <w:spacing w:after="0" w:line="274" w:lineRule="auto"/>
        <w:rPr>
          <w:sz w:val="20"/>
          <w:szCs w:val="20"/>
          <w:color w:val="auto"/>
        </w:rPr>
      </w:pPr>
      <w:r>
        <w:rPr>
          <w:rFonts w:ascii="Arial" w:cs="Arial" w:eastAsia="Arial" w:hAnsi="Arial"/>
          <w:sz w:val="18"/>
          <w:szCs w:val="18"/>
          <w:b w:val="1"/>
          <w:bCs w:val="1"/>
          <w:color w:val="auto"/>
        </w:rPr>
        <w:t xml:space="preserve">This Statement on Form 4 is filed by: </w:t>
      </w:r>
      <w:r>
        <w:rPr>
          <w:rFonts w:ascii="Arial" w:cs="Arial" w:eastAsia="Arial" w:hAnsi="Arial"/>
          <w:sz w:val="18"/>
          <w:szCs w:val="18"/>
          <w:color w:val="auto"/>
        </w:rPr>
        <w:t>(i) SCA Horus Holdings, LLC, (ii) AP VIII (SCA Stock AIV), LLC, (iii) Antoine Munfakh, and (iv) Patrick</w:t>
      </w:r>
      <w:r>
        <w:rPr>
          <w:rFonts w:ascii="Arial" w:cs="Arial" w:eastAsia="Arial" w:hAnsi="Arial"/>
          <w:sz w:val="18"/>
          <w:szCs w:val="18"/>
          <w:b w:val="1"/>
          <w:bCs w:val="1"/>
          <w:color w:val="auto"/>
        </w:rPr>
        <w:t xml:space="preserve"> </w:t>
      </w:r>
      <w:r>
        <w:rPr>
          <w:rFonts w:ascii="Arial" w:cs="Arial" w:eastAsia="Arial" w:hAnsi="Arial"/>
          <w:sz w:val="18"/>
          <w:szCs w:val="18"/>
          <w:color w:val="auto"/>
        </w:rPr>
        <w:t>Kearney.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of Designated Filer: </w:t>
      </w:r>
      <w:r>
        <w:rPr>
          <w:rFonts w:ascii="Arial" w:cs="Arial" w:eastAsia="Arial" w:hAnsi="Arial"/>
          <w:sz w:val="18"/>
          <w:szCs w:val="18"/>
          <w:color w:val="auto"/>
        </w:rPr>
        <w:t>SCA Horus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of Event Requiring Statement: </w:t>
      </w:r>
      <w:r>
        <w:rPr>
          <w:rFonts w:ascii="Arial" w:cs="Arial" w:eastAsia="Arial" w:hAnsi="Arial"/>
          <w:sz w:val="18"/>
          <w:szCs w:val="18"/>
          <w:color w:val="auto"/>
        </w:rPr>
        <w:t>June 1,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Issuer Name and Ticker or Trading Symbol: </w:t>
      </w:r>
      <w:r>
        <w:rPr>
          <w:rFonts w:ascii="Arial" w:cs="Arial" w:eastAsia="Arial" w:hAnsi="Arial"/>
          <w:sz w:val="18"/>
          <w:szCs w:val="18"/>
          <w:color w:val="auto"/>
        </w:rPr>
        <w:t>Sun Country Airlines Holdings, Inc. [SNCY]</w:t>
      </w:r>
    </w:p>
    <w:p>
      <w:pPr>
        <w:spacing w:after="0" w:line="23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SCA HORUS HOLDINGS, LLC</w:t>
      </w:r>
    </w:p>
    <w:p>
      <w:pPr>
        <w:spacing w:after="0" w:line="27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AP VIII (SCA Stock AIV), LLC,</w:t>
      </w:r>
    </w:p>
    <w:p>
      <w:pPr>
        <w:spacing w:after="0" w:line="3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its general partner</w:t>
      </w:r>
    </w:p>
    <w:p>
      <w:pPr>
        <w:spacing w:after="0" w:line="246" w:lineRule="exact"/>
        <w:rPr>
          <w:sz w:val="20"/>
          <w:szCs w:val="20"/>
          <w:color w:val="auto"/>
        </w:rPr>
      </w:pPr>
    </w:p>
    <w:tbl>
      <w:tblPr>
        <w:tblLayout w:type="fixed"/>
        <w:tblInd w:w="5820" w:type="dxa"/>
        <w:tblCellMar>
          <w:top w:w="0" w:type="dxa"/>
          <w:left w:w="0" w:type="dxa"/>
          <w:bottom w:w="0" w:type="dxa"/>
          <w:right w:w="0" w:type="dxa"/>
        </w:tblCellMar>
      </w:tblP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Laurie D. Medley</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Laurie D. Medley</w:t>
            </w:r>
          </w:p>
        </w:tc>
      </w:tr>
      <w:tr>
        <w:trPr>
          <w:trHeight w:val="24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AP VIII (SCA Stock AIV), LLC</w:t>
      </w:r>
    </w:p>
    <w:p>
      <w:pPr>
        <w:spacing w:after="0" w:line="273" w:lineRule="exact"/>
        <w:rPr>
          <w:sz w:val="20"/>
          <w:szCs w:val="20"/>
          <w:color w:val="auto"/>
        </w:rPr>
      </w:pPr>
    </w:p>
    <w:tbl>
      <w:tblPr>
        <w:tblLayout w:type="fixed"/>
        <w:tblInd w:w="5500" w:type="dxa"/>
        <w:tblCellMar>
          <w:top w:w="0" w:type="dxa"/>
          <w:left w:w="0" w:type="dxa"/>
          <w:bottom w:w="0" w:type="dxa"/>
          <w:right w:w="0" w:type="dxa"/>
        </w:tblCellMar>
      </w:tblPr>
      <w:tr>
        <w:trPr>
          <w:trHeight w:val="22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Laurie D. Medley</w:t>
            </w:r>
          </w:p>
        </w:tc>
      </w:tr>
      <w:tr>
        <w:trPr>
          <w:trHeight w:val="220"/>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940" w:type="dxa"/>
            <w:vAlign w:val="bottom"/>
          </w:tcPr>
          <w:p>
            <w:pPr>
              <w:spacing w:after="0"/>
              <w:rPr>
                <w:sz w:val="20"/>
                <w:szCs w:val="20"/>
                <w:color w:val="auto"/>
              </w:rPr>
            </w:pPr>
            <w:r>
              <w:rPr>
                <w:rFonts w:ascii="Arial" w:cs="Arial" w:eastAsia="Arial" w:hAnsi="Arial"/>
                <w:sz w:val="18"/>
                <w:szCs w:val="18"/>
                <w:color w:val="auto"/>
              </w:rPr>
              <w:t>Laurie D. Medley</w:t>
            </w:r>
          </w:p>
        </w:tc>
      </w:tr>
      <w:tr>
        <w:trPr>
          <w:trHeight w:val="24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ANTOINE MUNFAKH</w:t>
      </w:r>
    </w:p>
    <w:p>
      <w:pPr>
        <w:spacing w:after="0" w:line="27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Antoine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12065</wp:posOffset>
            </wp:positionV>
            <wp:extent cx="3477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5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PATRICK KEARNEY</w:t>
      </w:r>
    </w:p>
    <w:p>
      <w:pPr>
        <w:spacing w:after="0" w:line="27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Patrick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12065</wp:posOffset>
            </wp:positionV>
            <wp:extent cx="3477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35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12" Type="http://schemas.openxmlformats.org/officeDocument/2006/relationships/hyperlink" Target="http://www.sec.gov/cgi-bin/browse-edgar?action=getcompany&amp;CIK=0001851327" TargetMode="External"/><Relationship Id="rId13" Type="http://schemas.openxmlformats.org/officeDocument/2006/relationships/hyperlink" Target="http://www.sec.gov/cgi-bin/browse-edgar?action=getcompany&amp;CIK=0001743907" TargetMode="External"/><Relationship Id="rId14" Type="http://schemas.openxmlformats.org/officeDocument/2006/relationships/hyperlink" Target="http://www.sec.gov/cgi-bin/browse-edgar?action=getcompany&amp;CIK=0001851298" TargetMode="External"/><Relationship Id="rId15" Type="http://schemas.openxmlformats.org/officeDocument/2006/relationships/hyperlink" Target="http://www.sec.gov/cgi-bin/browse-edgar?action=getcompany&amp;CIK=0001647500" TargetMode="External"/><Relationship Id="rId17" Type="http://schemas.openxmlformats.org/officeDocument/2006/relationships/hyperlink" Target="http://www.sec.gov/cgi-bin/browse-edgar?action=getcompany&amp;CIK=00018509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2021-06-03T17:02:44Z</dcterms:created>
  <dcterms:modified xsi:type="dcterms:W3CDTF">2021-06-03T17:02:44Z</dcterms:modified>
</cp:coreProperties>
</file>