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SUN COUNTRY AIRLINES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3"/>
              </w:rPr>
              <w:t>Delaware</w:t>
            </w:r>
          </w:p>
        </w:tc>
        <w:tc>
          <w:tcPr>
            <w:tcW w:w="278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001-40217</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82-4092570</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of</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660" w:type="dxa"/>
            <w:vAlign w:val="bottom"/>
            <w:gridSpan w:val="3"/>
          </w:tcPr>
          <w:p>
            <w:pPr>
              <w:jc w:val="center"/>
              <w:ind w:right="1040"/>
              <w:spacing w:after="0"/>
              <w:rPr>
                <w:sz w:val="20"/>
                <w:szCs w:val="20"/>
                <w:color w:val="auto"/>
              </w:rPr>
            </w:pPr>
            <w:r>
              <w:rPr>
                <w:rFonts w:ascii="Arial" w:cs="Arial" w:eastAsia="Arial" w:hAnsi="Arial"/>
                <w:sz w:val="18"/>
                <w:szCs w:val="18"/>
                <w:color w:val="auto"/>
                <w:w w:val="91"/>
              </w:rPr>
              <w:t>Incorporation)</w:t>
            </w:r>
          </w:p>
        </w:tc>
        <w:tc>
          <w:tcPr>
            <w:tcW w:w="2980" w:type="dxa"/>
            <w:vAlign w:val="bottom"/>
            <w:gridSpan w:val="4"/>
          </w:tcPr>
          <w:p>
            <w:pPr>
              <w:jc w:val="center"/>
              <w:ind w:right="1020"/>
              <w:spacing w:after="0"/>
              <w:rPr>
                <w:sz w:val="20"/>
                <w:szCs w:val="20"/>
                <w:color w:val="auto"/>
              </w:rPr>
            </w:pPr>
            <w:r>
              <w:rPr>
                <w:rFonts w:ascii="Arial" w:cs="Arial" w:eastAsia="Arial" w:hAnsi="Arial"/>
                <w:sz w:val="18"/>
                <w:szCs w:val="18"/>
                <w:color w:val="auto"/>
                <w:w w:val="92"/>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6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1"/>
              </w:rPr>
              <w:t>2005 Cargo Road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46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94"/>
              </w:rPr>
              <w:t>Minneapolis, MN</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55450</w:t>
            </w:r>
          </w:p>
        </w:tc>
      </w:tr>
      <w:tr>
        <w:trPr>
          <w:trHeight w:val="224"/>
        </w:trPr>
        <w:tc>
          <w:tcPr>
            <w:tcW w:w="4660" w:type="dxa"/>
            <w:vAlign w:val="bottom"/>
            <w:gridSpan w:val="3"/>
          </w:tcPr>
          <w:p>
            <w:pPr>
              <w:jc w:val="center"/>
              <w:ind w:left="770"/>
              <w:spacing w:after="0"/>
              <w:rPr>
                <w:sz w:val="20"/>
                <w:szCs w:val="20"/>
                <w:color w:val="auto"/>
              </w:rPr>
            </w:pPr>
            <w:r>
              <w:rPr>
                <w:rFonts w:ascii="Arial" w:cs="Arial" w:eastAsia="Arial" w:hAnsi="Arial"/>
                <w:sz w:val="18"/>
                <w:szCs w:val="18"/>
                <w:color w:val="auto"/>
                <w:w w:val="92"/>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6"/>
              </w:rPr>
              <w:t>Title of each class</w:t>
            </w:r>
          </w:p>
        </w:tc>
        <w:tc>
          <w:tcPr>
            <w:tcW w:w="294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5"/>
              </w:rPr>
              <w:t>SNCY</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October 14, 2021, Sun Country Airlines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the pricing of an offering of 8,500,000 shares of its common stock, par value $0.01 per share, by certain of its existing stockholders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 at a price to the public of $32.50 per share. In addition, the Selling Stockholders and another existing stockholder of the Company granted the underwriters a 30-day option to purchase up to 1,275,000 additional shares of the Company’s common stock at the public offering price, less underwriting discounts and commissions. A copy of the Company’s press release is attached hereto as Exhibit 99.1 to this Current Report on Form 8-K and incorporated herein in its entirety. The Company did not sell any shares in the offering.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19, 2021, the Selling Stockholders closed the offering of 8,500,000 shares of the Company’s 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Borders>
              <w:top w:val="single" w:sz="8" w:color="auto"/>
            </w:tcBorders>
            <w:gridSpan w:val="3"/>
          </w:tcPr>
          <w:p>
            <w:pPr>
              <w:jc w:val="center"/>
              <w:ind w:right="3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5"/>
                <w:szCs w:val="15"/>
                <w:color w:val="auto"/>
              </w:rPr>
            </w:pPr>
          </w:p>
        </w:tc>
        <w:tc>
          <w:tcPr>
            <w:tcW w:w="988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of Sun Country Airlines Holdings, Inc. dated October 14, 2021</w:t>
              </w:r>
            </w:hyperlink>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2"/>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Levenhagen</w:t>
      </w:r>
    </w:p>
    <w:p>
      <w:pPr>
        <w:spacing w:after="0" w:line="23" w:lineRule="exact"/>
        <w:rPr>
          <w:sz w:val="20"/>
          <w:szCs w:val="20"/>
          <w:color w:val="auto"/>
        </w:rPr>
      </w:pPr>
    </w:p>
    <w:tbl>
      <w:tblPr>
        <w:tblLayout w:type="fixed"/>
        <w:tblInd w:w="608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Eric Levenhagen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Chief Administrative Officer, General Counsel and</w:t>
            </w:r>
          </w:p>
        </w:tc>
      </w:tr>
      <w:tr>
        <w:trPr>
          <w:trHeight w:val="230"/>
        </w:trPr>
        <w:tc>
          <w:tcPr>
            <w:tcW w:w="640" w:type="dxa"/>
            <w:vAlign w:val="bottom"/>
          </w:tcPr>
          <w:p>
            <w:pPr>
              <w:spacing w:after="0"/>
              <w:rPr>
                <w:sz w:val="20"/>
                <w:szCs w:val="20"/>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October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 Announces Pricing of Upsized Secondary Public Offering of Common Stock</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MINNEAPOLIS, October 14, 2021 (GLOBE NEWSWIRE) -- </w:t>
      </w:r>
      <w:r>
        <w:rPr>
          <w:rFonts w:ascii="Arial" w:cs="Arial" w:eastAsia="Arial" w:hAnsi="Arial"/>
          <w:sz w:val="18"/>
          <w:szCs w:val="18"/>
          <w:color w:val="auto"/>
        </w:rPr>
        <w:t>Sun Country Airlines Holdings, Inc. (NASDAQ: SNCY) (“Sun Country Airlines”)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pricing of an upsized secondary public offering of 8,500,000 shares of its common stock by certain of its existing stockholders including members of management (the “Selling Stockholders”) at a price to the public of $32.50 per share. The offering is expected to close on October 19, 2021, subject to satisfaction of customary conditions.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will have a 30-day option to purchase up to an additional 1,275,000 shares of common stock from the Selling Stockholders. Sun Country Airlines is not selling any shares and will not receive any proceeds from the offering.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Barclays and Morgan Stanley are acting as joint lead bookrunners for the offering. Deutsche Bank Securities, Evercore ISI, Goldman Sachs &amp; Co. LLC and Wolfe | Nomura Strategic Alliance are acting as bookrunners for the offering. Apollo Global Securities, AmeriVet Securities, Siebert Williams Shank and Tribal Capital Markets are acting as co-managers for the offering.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will be made only by means of a prospectus. A copy of the preliminary prospectus relating to this offering, when available, may be obtained from Barclays Capital Inc., c/o Broadridge Financial Solutions, 1155 Long Island Avenue, Edgewood, NY 11717, or by telephone at 888-603-5847, or by email at Barclaysprospectus@broadridge.com or Morgan Stanley &amp; Co. LLC, Attn: Prospectus Department, 180 Varick, 2nd Floor, New York, New York 10014.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registration statement on Form S-1 relating to these securities has been filed with the Securities and Exchange Commission and has become effective. This press release does not constitute an offer to sell or the solicitation of an offer to buy any securities, nor will there be any sale of these securities in any state or jurisdiction in which such offer, solicitation or sale would be unlawful prior to registration or qualification under the securities laws of any such state or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Sun Country Airlines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Based in Minnesota, we focus on serving leisure and visiting friends and relatives passengers and charter customers and providing cargo CMI services, with flights throughout the United States and to destinations in Canada, Mexico, Central America and the Caribbean.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Sun Country Airlines has made statements in this press release and other reports, filings, and other public written and verbal announcements that are forward-looking and therefore subject to risks and uncertainties. All statements, other than statements of historical fact, included in this document are, or could be, “forward-looking statements” within the meaning of the Private Securities Litigation Reform Act of 1995 and are made in reliance on the safe harbor protections provided thereunder. These forward-looking statements relate to, among other things, our strategy, outlook and growth prospects, our operational and financial targets and dividend policy, general economic trends and trends in the industry and markets, the competitive environment in which we operate and other matters. Any forward-looking statement made in this press release speaks only as of the date on which it is made. Sun Country Airlines undertakes no obligation to publicly update or revise any forward-looking statement, whether as a result of new information, future developments or otherwise. Forward-looking statements can be identified by various words such as “expects,” “intends,” “will,” “anticipates,” “believes,” “confident,” “continue,” “propose,” “seeks,” “could,” “may,” “should,” “estimates,” “forecasts,” “might,” “goals,” “objectives,” “targets,” “planned,” “projects,” and similar expressions. These forward-looking statements are based on management’s current beliefs and assumptions and on information currently available to management. Sun Country Airlines cautions that these statements are subject to risks and uncertainties, many of which are outside of Sun Country Airlines’ control, and could cause future events or results to be materially different from those stated or implied in this press release, including among others, risk factors that are described in Sun Country Airlines’ Registration Statement on Form S-1 filed in connection with the proposed offering, including the sections entitled “Risk Factors” and “Management’s Discussion and Analysis of Financial Condition and Results of Operations” contained therein and other filings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Chris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651-681-4810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IR@suncountry.com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Mintzberg, Head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Apollo Global Management, Inc.</w:t>
      </w:r>
    </w:p>
    <w:p>
      <w:pPr>
        <w:spacing w:after="0" w:line="9" w:lineRule="exact"/>
        <w:rPr>
          <w:sz w:val="20"/>
          <w:szCs w:val="20"/>
          <w:color w:val="auto"/>
        </w:rPr>
      </w:pPr>
    </w:p>
    <w:p>
      <w:pPr>
        <w:ind w:right="864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822-0528 APOInvestorRelations@apollo.com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Jessica Wheeler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651-900-8400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mediarelations@suncountry.com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Joanna Rose, Global Head of 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Apollo Global Management, Inc.</w:t>
      </w:r>
    </w:p>
    <w:p>
      <w:pPr>
        <w:spacing w:after="0" w:line="9" w:lineRule="exact"/>
        <w:rPr>
          <w:sz w:val="20"/>
          <w:szCs w:val="20"/>
          <w:color w:val="auto"/>
        </w:rPr>
      </w:pPr>
    </w:p>
    <w:p>
      <w:pPr>
        <w:ind w:right="90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822-0491 </w:t>
      </w:r>
      <w:r>
        <w:rPr>
          <w:rFonts w:ascii="Arial" w:cs="Arial" w:eastAsia="Arial" w:hAnsi="Arial"/>
          <w:sz w:val="16"/>
          <w:szCs w:val="16"/>
          <w:u w:val="single" w:color="auto"/>
          <w:color w:val="auto"/>
        </w:rPr>
        <w:t>Communications@apollo.com</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212"/>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2021-10-19T16:25:59Z</dcterms:created>
  <dcterms:modified xsi:type="dcterms:W3CDTF">2021-10-19T16:25:59Z</dcterms:modified>
</cp:coreProperties>
</file>