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March 24, 2021</w:t>
      </w:r>
    </w:p>
    <w:p>
      <w:pPr>
        <w:spacing w:after="0" w:line="248"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SUN COUNTRY AIRLINES HOLDINGS, INC.</w:t>
      </w:r>
    </w:p>
    <w:p>
      <w:pPr>
        <w:spacing w:after="0" w:line="27"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75" w:right="339" w:bottom="1440" w:gutter="0" w:footer="0" w:header="0"/>
        </w:sectPr>
      </w:pPr>
    </w:p>
    <w:p>
      <w:pPr>
        <w:spacing w:after="0" w:line="207"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500"/>
        <w:spacing w:after="0"/>
        <w:rPr>
          <w:sz w:val="20"/>
          <w:szCs w:val="20"/>
          <w:color w:val="auto"/>
        </w:rPr>
      </w:pPr>
      <w:r>
        <w:rPr>
          <w:rFonts w:ascii="Arial" w:cs="Arial" w:eastAsia="Arial" w:hAnsi="Arial"/>
          <w:sz w:val="18"/>
          <w:szCs w:val="18"/>
          <w:color w:val="auto"/>
        </w:rPr>
        <w:t>(State of</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001-40217</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82-4092570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440" w:space="720"/>
            <w:col w:w="2900" w:space="720"/>
            <w:col w:w="2460"/>
          </w:cols>
          <w:pgMar w:left="320" w:top="675" w:right="339" w:bottom="1440" w:gutter="0" w:footer="0" w:header="0"/>
          <w:type w:val="continuous"/>
        </w:sectPr>
      </w:pPr>
    </w:p>
    <w:p>
      <w:pPr>
        <w:spacing w:after="0" w:line="18"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2005 Cargo Road</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Minneapolis, MN</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55450</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67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(651) 681-3900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4"/>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3"/>
              </w:rPr>
              <w:t>Trading</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78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87"/>
              </w:rPr>
              <w:t>Title of each class</w:t>
            </w:r>
          </w:p>
        </w:tc>
        <w:tc>
          <w:tcPr>
            <w:tcW w:w="30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9"/>
              </w:rPr>
              <w:t>Symbol(s)</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8"/>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tcPr>
          <w:p>
            <w:pPr>
              <w:jc w:val="center"/>
              <w:ind w:right="730"/>
              <w:spacing w:after="0"/>
              <w:rPr>
                <w:sz w:val="20"/>
                <w:szCs w:val="20"/>
                <w:color w:val="auto"/>
              </w:rPr>
            </w:pPr>
            <w:r>
              <w:rPr>
                <w:rFonts w:ascii="Arial" w:cs="Arial" w:eastAsia="Arial" w:hAnsi="Arial"/>
                <w:sz w:val="18"/>
                <w:szCs w:val="18"/>
                <w:b w:val="1"/>
                <w:bCs w:val="1"/>
                <w:color w:val="auto"/>
                <w:w w:val="99"/>
              </w:rPr>
              <w:t>SNCY</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83"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553720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1" w:name="page2"/>
    <w:bookmarkEnd w:id="1"/>
    <w:p>
      <w:pPr>
        <w:spacing w:after="0"/>
        <w:tabs>
          <w:tab w:leader="none" w:pos="116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200" w:lineRule="exact"/>
        <w:rPr>
          <w:sz w:val="20"/>
          <w:szCs w:val="20"/>
          <w:color w:val="auto"/>
        </w:rPr>
      </w:pPr>
    </w:p>
    <w:p>
      <w:pPr>
        <w:spacing w:after="0" w:line="205" w:lineRule="exact"/>
        <w:rPr>
          <w:sz w:val="20"/>
          <w:szCs w:val="20"/>
          <w:color w:val="auto"/>
        </w:rPr>
      </w:pPr>
    </w:p>
    <w:p>
      <w:pPr>
        <w:ind w:firstLine="551"/>
        <w:spacing w:after="0" w:line="254" w:lineRule="auto"/>
        <w:rPr>
          <w:sz w:val="20"/>
          <w:szCs w:val="20"/>
          <w:color w:val="auto"/>
        </w:rPr>
      </w:pPr>
      <w:r>
        <w:rPr>
          <w:rFonts w:ascii="Arial" w:cs="Arial" w:eastAsia="Arial" w:hAnsi="Arial"/>
          <w:sz w:val="18"/>
          <w:szCs w:val="18"/>
          <w:color w:val="auto"/>
        </w:rPr>
        <w:t>On March 24, 2021, Sun Country, Inc. (“Sun Country”), an indirect wholly owned subsidiary of Sun Country Airlines Holdings, Inc. (the “Company”), repaid all amounts outstanding under the loan from the United States Department of the Treasury (the “Treasury”) under the Coronavirus Aid, Relief, and Economic Security Act (the “CARES Act”), and in connection with such repayment, terminated the Loan and Guarantee Agreement, dated as of October 26, 2020 (the “Loan Agreement”), among Sun Country, as the borrower, the Company, as parent, the guarantors party thereto from time to time, the Treasury, and the Bank of New York Mellon, as administrative agent and collateral agent. The total repayment amount was $46.3 million, which included all outstanding principal and accrued interest. The Company has certain ongoing obligations under, or related to, the CARES Act that will survive the termination of the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SUN COUNTRY AIRLINES HOLDINGS,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Levenhagen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486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Eric Levenhagen</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Administrative Officer, General</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80"/>
      </w:cols>
      <w:pgMar w:left="320" w:top="796"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2021-03-28T05:55:58Z</dcterms:created>
  <dcterms:modified xsi:type="dcterms:W3CDTF">2021-03-28T05:55:58Z</dcterms:modified>
</cp:coreProperties>
</file>