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FORM OF 425 FILING (PRIOR TO FILING OF FORM S-4)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FILED BY SUN COUNTRY AIRLINES HOLDINGS, INC.</w:t>
      </w:r>
    </w:p>
    <w:p>
      <w:pPr>
        <w:jc w:val="right"/>
        <w:spacing w:after="0" w:line="22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PURSUANT TO RULE 425 UNDER THE SECURITIES ACT OF 1933</w:t>
      </w:r>
    </w:p>
    <w:p>
      <w:pPr>
        <w:jc w:val="right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AND DEEMED FILED PURSUANT TO RULE 14a-12</w:t>
      </w: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UNDER THE SECURITIES EXCHANGE ACT OF 1934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SUBJECT COMPANY: SUN COUNTRY AIRLINES HOLDINGS, INC.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COMMISSION FILE NO. 001-40217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-516890</wp:posOffset>
            </wp:positionH>
            <wp:positionV relativeFrom="paragraph">
              <wp:posOffset>39370</wp:posOffset>
            </wp:positionV>
            <wp:extent cx="6755130" cy="75692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5130" cy="756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0"/>
          </w:cols>
          <w:pgMar w:left="1440" w:top="223" w:right="439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76638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7663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76638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7663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2026-01-12T16:39:32Z</dcterms:created>
  <dcterms:modified xsi:type="dcterms:W3CDTF">2026-01-12T16:39:32Z</dcterms:modified>
</cp:coreProperties>
</file>