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Whitney Grant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120"/>
              <w:spacing w:after="0" w:line="186" w:lineRule="exact"/>
              <w:rPr>
                <w:sz w:val="20"/>
                <w:szCs w:val="20"/>
                <w:color w:val="auto"/>
              </w:rPr>
            </w:pPr>
            <w:r>
              <w:rPr>
                <w:rFonts w:ascii="Arial" w:cs="Arial" w:eastAsia="Arial" w:hAnsi="Arial"/>
                <w:sz w:val="17"/>
                <w:szCs w:val="17"/>
                <w:color w:val="0000FF"/>
              </w:rPr>
              <w:t>Chief Revenue Officer &amp; EVP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02/15/2022</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0000FF"/>
              </w:rPr>
              <w:t>02/15/2022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rPr>
              <w:t>6,159</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7,496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6,159</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30.232</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6,159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5"/>
              <w:spacing w:after="0" w:line="126" w:lineRule="exact"/>
              <w:rPr>
                <w:sz w:val="20"/>
                <w:szCs w:val="20"/>
                <w:color w:val="auto"/>
              </w:rPr>
            </w:pPr>
            <w:r>
              <w:rPr>
                <w:rFonts w:ascii="Arial" w:cs="Arial" w:eastAsia="Arial" w:hAnsi="Arial"/>
                <w:sz w:val="13"/>
                <w:szCs w:val="13"/>
                <w:color w:val="0000FF"/>
              </w:rPr>
              <w:t>02/15/2022</w:t>
            </w: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720" w:type="dxa"/>
            <w:vAlign w:val="bottom"/>
          </w:tcPr>
          <w:p>
            <w:pPr>
              <w:ind w:left="300"/>
              <w:spacing w:after="0" w:line="126" w:lineRule="exact"/>
              <w:rPr>
                <w:sz w:val="20"/>
                <w:szCs w:val="20"/>
                <w:color w:val="auto"/>
              </w:rPr>
            </w:pPr>
            <w:r>
              <w:rPr>
                <w:rFonts w:ascii="Arial" w:cs="Arial" w:eastAsia="Arial" w:hAnsi="Arial"/>
                <w:sz w:val="13"/>
                <w:szCs w:val="13"/>
                <w:color w:val="0000FF"/>
              </w:rPr>
              <w:t>6,159</w:t>
            </w:r>
          </w:p>
        </w:tc>
        <w:tc>
          <w:tcPr>
            <w:tcW w:w="760" w:type="dxa"/>
            <w:vAlign w:val="bottom"/>
            <w:vMerge w:val="continue"/>
          </w:tcPr>
          <w:p>
            <w:pPr>
              <w:spacing w:after="0"/>
              <w:rPr>
                <w:sz w:val="10"/>
                <w:szCs w:val="10"/>
                <w:color w:val="auto"/>
              </w:rPr>
            </w:pPr>
          </w:p>
        </w:tc>
        <w:tc>
          <w:tcPr>
            <w:tcW w:w="700" w:type="dxa"/>
            <w:vAlign w:val="bottom"/>
          </w:tcPr>
          <w:p>
            <w:pPr>
              <w:ind w:left="40"/>
              <w:spacing w:after="0" w:line="126" w:lineRule="exact"/>
              <w:rPr>
                <w:sz w:val="20"/>
                <w:szCs w:val="20"/>
                <w:color w:val="auto"/>
              </w:rPr>
            </w:pPr>
            <w:r>
              <w:rPr>
                <w:rFonts w:ascii="Arial" w:cs="Arial" w:eastAsia="Arial" w:hAnsi="Arial"/>
                <w:sz w:val="13"/>
                <w:szCs w:val="13"/>
                <w:color w:val="0000FF"/>
                <w:w w:val="98"/>
              </w:rPr>
              <w:t>07/31/2029</w:t>
            </w:r>
          </w:p>
        </w:tc>
        <w:tc>
          <w:tcPr>
            <w:tcW w:w="6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ind w:left="300"/>
              <w:spacing w:after="0" w:line="126" w:lineRule="exact"/>
              <w:rPr>
                <w:sz w:val="20"/>
                <w:szCs w:val="20"/>
                <w:color w:val="auto"/>
              </w:rPr>
            </w:pPr>
            <w:r>
              <w:rPr>
                <w:rFonts w:ascii="Arial" w:cs="Arial" w:eastAsia="Arial" w:hAnsi="Arial"/>
                <w:sz w:val="13"/>
                <w:szCs w:val="13"/>
                <w:color w:val="0000FF"/>
                <w:w w:val="90"/>
              </w:rPr>
              <w:t>64,349</w:t>
            </w:r>
          </w:p>
        </w:tc>
        <w:tc>
          <w:tcPr>
            <w:tcW w:w="26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$30.01 to $30.58,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May 20, 2020.</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0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Grant</w:t>
      </w:r>
      <w:r>
        <w:rPr>
          <w:sz w:val="20"/>
          <w:szCs w:val="20"/>
          <w:color w:val="auto"/>
        </w:rPr>
        <w:tab/>
      </w:r>
      <w:r>
        <w:rPr>
          <w:rFonts w:ascii="Arial" w:cs="Arial" w:eastAsia="Arial" w:hAnsi="Arial"/>
          <w:sz w:val="15"/>
          <w:szCs w:val="15"/>
          <w:color w:val="0000FF"/>
        </w:rPr>
        <w:t>02/16/2022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68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2022-02-17T08:12:37Z</dcterms:created>
  <dcterms:modified xsi:type="dcterms:W3CDTF">2022-02-17T08:12:37Z</dcterms:modified>
</cp:coreProperties>
</file>