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64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407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Whitney Grant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06/05/2024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32,243</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06/05/2024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5,888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10.6752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26,355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06/05/2024</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07/31/2029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w w:val="99"/>
              </w:rPr>
              <w:t>207,526</w:t>
            </w:r>
          </w:p>
        </w:tc>
        <w:tc>
          <w:tcPr>
            <w:tcW w:w="24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is effected pursuant to a Rule 10b5-1 trading plan. The 10b5-1 trading plan was adopted on March 4, 2024.</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$10.54 to $10.84,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Rose Neale, as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06/07/2024</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Grant Whitney</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2024-06-07T12:40:27Z</dcterms:created>
  <dcterms:modified xsi:type="dcterms:W3CDTF">2024-06-07T12:40:27Z</dcterms:modified>
</cp:coreProperties>
</file>