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Date of Report (Date of earliest event reported): June 16, 2022</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675" w:right="41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380"/>
          </w:cols>
          <w:pgMar w:left="320" w:top="675" w:right="41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2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060"/>
          </w:cols>
          <w:pgMar w:left="320" w:top="675" w:right="41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675" w:right="41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Trading</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Symbol(s)</w:t>
      </w:r>
    </w:p>
    <w:p>
      <w:pPr>
        <w:spacing w:after="0" w:line="3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SNCY</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Name of each exchange</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on which registered</w:t>
      </w:r>
    </w:p>
    <w:p>
      <w:pPr>
        <w:spacing w:after="0" w:line="9"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The Nasdaq Stock Market LLC</w:t>
      </w:r>
    </w:p>
    <w:p>
      <w:pPr>
        <w:spacing w:after="0" w:line="222" w:lineRule="exact"/>
        <w:rPr>
          <w:sz w:val="24"/>
          <w:szCs w:val="24"/>
          <w:color w:val="auto"/>
        </w:rPr>
      </w:pPr>
    </w:p>
    <w:p>
      <w:pPr>
        <w:sectPr>
          <w:pgSz w:w="11900" w:h="16838" w:orient="portrait"/>
          <w:cols w:equalWidth="0" w:num="3">
            <w:col w:w="4700" w:space="720"/>
            <w:col w:w="2240" w:space="720"/>
            <w:col w:w="2780"/>
          </w:cols>
          <w:pgMar w:left="320" w:top="675" w:right="41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75" w:right="41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660" w:right="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June 16, 2022, Sun Country Airlines Holdings, Inc. (the “Company”) held its annual meeting of stockholders (the “Annual Meeting”). The matters voted upon at the Annual Meeting and the final results of such voting are set forth below. A more complete description of each proposal is set forth in the Company’s definitive proxy statement filed with the Securities and Exchange Commission on April 29, 2022.</w:t>
      </w:r>
    </w:p>
    <w:p>
      <w:pPr>
        <w:spacing w:after="0" w:line="161" w:lineRule="exact"/>
        <w:rPr>
          <w:rFonts w:ascii="Arial" w:cs="Arial" w:eastAsia="Arial" w:hAnsi="Arial"/>
          <w:sz w:val="17"/>
          <w:szCs w:val="17"/>
          <w:color w:val="auto"/>
        </w:rPr>
      </w:pPr>
    </w:p>
    <w:p>
      <w:pPr>
        <w:ind w:left="660" w:right="60" w:hanging="328"/>
        <w:spacing w:after="0" w:line="30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Proposal 1</w:t>
      </w:r>
      <w:r>
        <w:rPr>
          <w:rFonts w:ascii="Arial" w:cs="Arial" w:eastAsia="Arial" w:hAnsi="Arial"/>
          <w:sz w:val="16"/>
          <w:szCs w:val="16"/>
          <w:color w:val="auto"/>
        </w:rPr>
        <w:t>. To elect Patrick Kearney, Thomas C. Kennedy, and Antoine Munfakh to the board of directors of the Company as Class I directors,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case, for a term of three years expiring at the annual meeting of stockholders to be held in 2025. The Company’s stockholders duly elected Patrick Kearney, Thomas C. Kennedy and Antoine Munfakh, by at least a plurality of the votes cast, to serve as Class I directors until the 2025 annual meeting of stockholders and until his successor is duly elected and qualified. The results of the voting were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100" w:type="dxa"/>
            <w:vAlign w:val="bottom"/>
            <w:gridSpan w:val="2"/>
          </w:tcPr>
          <w:p>
            <w:pPr>
              <w:ind w:left="420"/>
              <w:spacing w:after="0"/>
              <w:rPr>
                <w:sz w:val="20"/>
                <w:szCs w:val="20"/>
                <w:color w:val="auto"/>
              </w:rPr>
            </w:pPr>
            <w:r>
              <w:rPr>
                <w:rFonts w:ascii="Arial" w:cs="Arial" w:eastAsia="Arial" w:hAnsi="Arial"/>
                <w:sz w:val="18"/>
                <w:szCs w:val="18"/>
                <w:b w:val="1"/>
                <w:bCs w:val="1"/>
                <w:color w:val="auto"/>
              </w:rPr>
              <w:t>Votes Withheld</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3740" w:type="dxa"/>
            <w:vAlign w:val="bottom"/>
            <w:tcBorders>
              <w:top w:val="single" w:sz="8" w:color="auto"/>
            </w:tcBorders>
            <w:shd w:val="clear" w:color="auto" w:fill="C6F4F9"/>
          </w:tcPr>
          <w:p>
            <w:pPr>
              <w:spacing w:after="0"/>
              <w:rPr>
                <w:sz w:val="20"/>
                <w:szCs w:val="20"/>
                <w:color w:val="auto"/>
              </w:rPr>
            </w:pPr>
            <w:r>
              <w:rPr>
                <w:rFonts w:ascii="Arial" w:cs="Arial" w:eastAsia="Arial" w:hAnsi="Arial"/>
                <w:sz w:val="18"/>
                <w:szCs w:val="18"/>
                <w:color w:val="auto"/>
              </w:rPr>
              <w:t>Patrick Kearney</w:t>
            </w:r>
          </w:p>
        </w:tc>
        <w:tc>
          <w:tcPr>
            <w:tcW w:w="100" w:type="dxa"/>
            <w:vAlign w:val="bottom"/>
            <w:tcBorders>
              <w:top w:val="single" w:sz="8" w:color="C6F4F9"/>
            </w:tcBorders>
            <w:shd w:val="clear" w:color="auto" w:fill="C6F4F9"/>
          </w:tcPr>
          <w:p>
            <w:pPr>
              <w:spacing w:after="0"/>
              <w:rPr>
                <w:sz w:val="18"/>
                <w:szCs w:val="18"/>
                <w:color w:val="auto"/>
              </w:rPr>
            </w:pPr>
          </w:p>
        </w:tc>
        <w:tc>
          <w:tcPr>
            <w:tcW w:w="2020" w:type="dxa"/>
            <w:vAlign w:val="bottom"/>
            <w:tcBorders>
              <w:top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8"/>
              </w:rPr>
              <w:t>45,192,461</w:t>
            </w:r>
          </w:p>
        </w:tc>
        <w:tc>
          <w:tcPr>
            <w:tcW w:w="120" w:type="dxa"/>
            <w:vAlign w:val="bottom"/>
            <w:tcBorders>
              <w:top w:val="single" w:sz="8" w:color="C6F4F9"/>
            </w:tcBorders>
            <w:shd w:val="clear" w:color="auto" w:fill="C6F4F9"/>
          </w:tcPr>
          <w:p>
            <w:pPr>
              <w:spacing w:after="0"/>
              <w:rPr>
                <w:sz w:val="18"/>
                <w:szCs w:val="18"/>
                <w:color w:val="auto"/>
              </w:rPr>
            </w:pPr>
          </w:p>
        </w:tc>
        <w:tc>
          <w:tcPr>
            <w:tcW w:w="2000" w:type="dxa"/>
            <w:vAlign w:val="bottom"/>
            <w:tcBorders>
              <w:top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8"/>
              </w:rPr>
              <w:t>10,845,093</w:t>
            </w:r>
          </w:p>
        </w:tc>
        <w:tc>
          <w:tcPr>
            <w:tcW w:w="100" w:type="dxa"/>
            <w:vAlign w:val="bottom"/>
            <w:tcBorders>
              <w:top w:val="single" w:sz="8" w:color="C6F4F9"/>
            </w:tcBorders>
            <w:shd w:val="clear" w:color="auto" w:fill="C6F4F9"/>
          </w:tcPr>
          <w:p>
            <w:pPr>
              <w:spacing w:after="0"/>
              <w:rPr>
                <w:sz w:val="18"/>
                <w:szCs w:val="18"/>
                <w:color w:val="auto"/>
              </w:rPr>
            </w:pPr>
          </w:p>
        </w:tc>
        <w:tc>
          <w:tcPr>
            <w:tcW w:w="2020" w:type="dxa"/>
            <w:vAlign w:val="bottom"/>
            <w:tcBorders>
              <w:top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624,988</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Thomas C. Kennedy</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48,918,804</w:t>
            </w:r>
          </w:p>
        </w:tc>
        <w:tc>
          <w:tcPr>
            <w:tcW w:w="1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7,118,750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624,988</w:t>
            </w:r>
          </w:p>
        </w:tc>
      </w:tr>
      <w:tr>
        <w:trPr>
          <w:trHeight w:val="216"/>
        </w:trPr>
        <w:tc>
          <w:tcPr>
            <w:tcW w:w="38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Antoine Munfakh</w:t>
            </w:r>
          </w:p>
        </w:tc>
        <w:tc>
          <w:tcPr>
            <w:tcW w:w="2020" w:type="dxa"/>
            <w:vAlign w:val="bottom"/>
            <w:shd w:val="clear" w:color="auto" w:fill="C6F4F9"/>
          </w:tcPr>
          <w:p>
            <w:pPr>
              <w:jc w:val="center"/>
              <w:spacing w:after="0"/>
              <w:rPr>
                <w:sz w:val="20"/>
                <w:szCs w:val="20"/>
                <w:color w:val="auto"/>
              </w:rPr>
            </w:pPr>
            <w:r>
              <w:rPr>
                <w:rFonts w:ascii="Arial" w:cs="Arial" w:eastAsia="Arial" w:hAnsi="Arial"/>
                <w:sz w:val="18"/>
                <w:szCs w:val="18"/>
                <w:color w:val="auto"/>
                <w:w w:val="88"/>
              </w:rPr>
              <w:t>35,892,974</w:t>
            </w:r>
          </w:p>
        </w:tc>
        <w:tc>
          <w:tcPr>
            <w:tcW w:w="120" w:type="dxa"/>
            <w:vAlign w:val="bottom"/>
            <w:shd w:val="clear" w:color="auto" w:fill="C6F4F9"/>
          </w:tcPr>
          <w:p>
            <w:pPr>
              <w:spacing w:after="0"/>
              <w:rPr>
                <w:sz w:val="18"/>
                <w:szCs w:val="18"/>
                <w:color w:val="auto"/>
              </w:rPr>
            </w:pPr>
          </w:p>
        </w:tc>
        <w:tc>
          <w:tcPr>
            <w:tcW w:w="2000" w:type="dxa"/>
            <w:vAlign w:val="bottom"/>
            <w:shd w:val="clear" w:color="auto" w:fill="C6F4F9"/>
          </w:tcPr>
          <w:p>
            <w:pPr>
              <w:jc w:val="center"/>
              <w:spacing w:after="0"/>
              <w:rPr>
                <w:sz w:val="20"/>
                <w:szCs w:val="20"/>
                <w:color w:val="auto"/>
              </w:rPr>
            </w:pPr>
            <w:r>
              <w:rPr>
                <w:rFonts w:ascii="Arial" w:cs="Arial" w:eastAsia="Arial" w:hAnsi="Arial"/>
                <w:sz w:val="18"/>
                <w:szCs w:val="18"/>
                <w:color w:val="auto"/>
                <w:w w:val="88"/>
              </w:rPr>
              <w:t>20,144,580</w:t>
            </w:r>
          </w:p>
        </w:tc>
        <w:tc>
          <w:tcPr>
            <w:tcW w:w="100" w:type="dxa"/>
            <w:vAlign w:val="bottom"/>
            <w:shd w:val="clear" w:color="auto" w:fill="C6F4F9"/>
          </w:tcPr>
          <w:p>
            <w:pPr>
              <w:spacing w:after="0"/>
              <w:rPr>
                <w:sz w:val="18"/>
                <w:szCs w:val="18"/>
                <w:color w:val="auto"/>
              </w:rPr>
            </w:pPr>
          </w:p>
        </w:tc>
        <w:tc>
          <w:tcPr>
            <w:tcW w:w="2020" w:type="dxa"/>
            <w:vAlign w:val="bottom"/>
            <w:shd w:val="clear" w:color="auto" w:fill="C6F4F9"/>
          </w:tcPr>
          <w:p>
            <w:pPr>
              <w:jc w:val="center"/>
              <w:spacing w:after="0"/>
              <w:rPr>
                <w:sz w:val="20"/>
                <w:szCs w:val="20"/>
                <w:color w:val="auto"/>
              </w:rPr>
            </w:pPr>
            <w:r>
              <w:rPr>
                <w:rFonts w:ascii="Arial" w:cs="Arial" w:eastAsia="Arial" w:hAnsi="Arial"/>
                <w:sz w:val="18"/>
                <w:szCs w:val="18"/>
                <w:color w:val="auto"/>
                <w:w w:val="89"/>
              </w:rPr>
              <w:t>624,988</w:t>
            </w:r>
          </w:p>
        </w:tc>
      </w:tr>
    </w:tbl>
    <w:p>
      <w:pPr>
        <w:spacing w:after="0" w:line="90" w:lineRule="exact"/>
        <w:rPr>
          <w:sz w:val="20"/>
          <w:szCs w:val="20"/>
          <w:color w:val="auto"/>
        </w:rPr>
      </w:pPr>
    </w:p>
    <w:p>
      <w:pPr>
        <w:ind w:left="660" w:right="20"/>
        <w:spacing w:after="0" w:line="266" w:lineRule="auto"/>
        <w:rPr>
          <w:sz w:val="20"/>
          <w:szCs w:val="20"/>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To ratify the appointment of KPMG LLP as the Company’s independent registered public accounting firm for the fiscal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2022. The Company’s stockholders ratified the selection of KPMG LLP as the Company’s independent registered public accounting firm for the fiscal year ending December 31, 2022. The results of the voting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3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Votes Against</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480" w:type="dxa"/>
            <w:vAlign w:val="bottom"/>
          </w:tcPr>
          <w:p>
            <w:pPr>
              <w:spacing w:after="0"/>
              <w:rPr>
                <w:sz w:val="20"/>
                <w:szCs w:val="20"/>
                <w:color w:val="auto"/>
              </w:rPr>
            </w:pPr>
          </w:p>
        </w:tc>
      </w:tr>
      <w:tr>
        <w:trPr>
          <w:trHeight w:val="224"/>
        </w:trPr>
        <w:tc>
          <w:tcPr>
            <w:tcW w:w="660" w:type="dxa"/>
            <w:vAlign w:val="bottom"/>
          </w:tcPr>
          <w:p>
            <w:pPr>
              <w:spacing w:after="0"/>
              <w:rPr>
                <w:sz w:val="19"/>
                <w:szCs w:val="19"/>
                <w:color w:val="auto"/>
              </w:rPr>
            </w:pPr>
          </w:p>
        </w:tc>
        <w:tc>
          <w:tcPr>
            <w:tcW w:w="32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rPr>
              <w:t>56,654,479</w:t>
            </w:r>
          </w:p>
        </w:tc>
        <w:tc>
          <w:tcPr>
            <w:tcW w:w="100" w:type="dxa"/>
            <w:vAlign w:val="bottom"/>
          </w:tcPr>
          <w:p>
            <w:pPr>
              <w:spacing w:after="0"/>
              <w:rPr>
                <w:sz w:val="19"/>
                <w:szCs w:val="19"/>
                <w:color w:val="auto"/>
              </w:rPr>
            </w:pPr>
          </w:p>
        </w:tc>
        <w:tc>
          <w:tcPr>
            <w:tcW w:w="334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19"/>
                <w:szCs w:val="19"/>
                <w:color w:val="auto"/>
              </w:rPr>
            </w:pPr>
          </w:p>
        </w:tc>
        <w:tc>
          <w:tcPr>
            <w:tcW w:w="332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4,449</w:t>
            </w:r>
          </w:p>
        </w:tc>
        <w:tc>
          <w:tcPr>
            <w:tcW w:w="480" w:type="dxa"/>
            <w:vAlign w:val="bottom"/>
          </w:tcPr>
          <w:p>
            <w:pPr>
              <w:spacing w:after="0"/>
              <w:rPr>
                <w:sz w:val="19"/>
                <w:szCs w:val="19"/>
                <w:color w:val="auto"/>
              </w:rPr>
            </w:pPr>
          </w:p>
        </w:tc>
      </w:tr>
      <w:tr>
        <w:trPr>
          <w:trHeight w:val="857"/>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June 17, 2022</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2022-06-17T15:40:51Z</dcterms:created>
  <dcterms:modified xsi:type="dcterms:W3CDTF">2022-06-17T15:40:51Z</dcterms:modified>
</cp:coreProperties>
</file>